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F3" w:rsidRDefault="001D3CF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1D3CF3" w:rsidRDefault="001D3CF3">
      <w:pPr>
        <w:pStyle w:val="newncpi"/>
        <w:ind w:firstLine="0"/>
        <w:jc w:val="center"/>
      </w:pPr>
      <w:r>
        <w:rPr>
          <w:rStyle w:val="datepr"/>
        </w:rPr>
        <w:t>25 октября 2019 г.</w:t>
      </w:r>
      <w:r>
        <w:rPr>
          <w:rStyle w:val="number"/>
        </w:rPr>
        <w:t xml:space="preserve"> № 503</w:t>
      </w:r>
    </w:p>
    <w:p w:rsidR="001D3CF3" w:rsidRDefault="001D3CF3">
      <w:pPr>
        <w:pStyle w:val="titlencpi"/>
      </w:pPr>
      <w:r>
        <w:t>Об установлении на 2020 год брони для приема на работу отдельных категорий граждан</w:t>
      </w:r>
    </w:p>
    <w:p w:rsidR="001D3CF3" w:rsidRDefault="001D3CF3">
      <w:pPr>
        <w:pStyle w:val="preamble"/>
      </w:pPr>
      <w:r>
        <w:t>На основании статьи 11 Закона Республики Беларусь от 15 июня 2006 г. № 125-З «О занятости населения Республики Беларусь», пункта 6 Положения о порядке установления брони для приема на работу граждан, особо нуждающихся в социальной защите и не способных на равных условиях конкурировать на рынке труда, утвержденного постановлением Совета Министров Республики Беларусь от 29 ноября 2006 г. № 1595, Зельвенский районный исполнительный комитет РЕШИЛ:</w:t>
      </w:r>
    </w:p>
    <w:p w:rsidR="001D3CF3" w:rsidRDefault="001D3CF3">
      <w:pPr>
        <w:pStyle w:val="point"/>
      </w:pPr>
      <w:r>
        <w:t>1. Установить на 2020 год нанимателям Зельвенского района броню для приема на работу граждан, особо нуждающихся в социальной защите и не способных на равных условиях конкурировать на рынке труда, а также родителей, которые обязаны возмещать расходы, затраченные государством на содержание детей, находящихся на государственном обеспечении, и направлены по судебному постановлению в органы по труду, занятости и социальной защите для трудоустройства, согласно приложению.</w:t>
      </w:r>
    </w:p>
    <w:p w:rsidR="001D3CF3" w:rsidRDefault="001D3CF3">
      <w:pPr>
        <w:pStyle w:val="point"/>
      </w:pPr>
      <w:r>
        <w:t>2. Обнародовать (опубликовать) настоящее решение в газете «Праца».</w:t>
      </w:r>
    </w:p>
    <w:p w:rsidR="001D3CF3" w:rsidRDefault="001D3CF3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1D3CF3" w:rsidRDefault="001D3CF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1D3C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newncpi0"/>
              <w:jc w:val="right"/>
            </w:pPr>
            <w:r>
              <w:rPr>
                <w:rStyle w:val="pers"/>
              </w:rPr>
              <w:t>Д.А.Ольшевский</w:t>
            </w:r>
          </w:p>
        </w:tc>
      </w:tr>
      <w:tr w:rsidR="001D3C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newncpi0"/>
              <w:jc w:val="right"/>
            </w:pPr>
            <w:r>
              <w:t> </w:t>
            </w:r>
          </w:p>
        </w:tc>
      </w:tr>
      <w:tr w:rsidR="001D3C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newncpi0"/>
              <w:jc w:val="right"/>
            </w:pPr>
            <w:r>
              <w:rPr>
                <w:rStyle w:val="pers"/>
              </w:rPr>
              <w:t>С.И.Ксенжук</w:t>
            </w:r>
          </w:p>
        </w:tc>
      </w:tr>
    </w:tbl>
    <w:p w:rsidR="001D3CF3" w:rsidRDefault="001D3CF3">
      <w:pPr>
        <w:pStyle w:val="newncpi0"/>
      </w:pPr>
      <w:r>
        <w:t> </w:t>
      </w:r>
    </w:p>
    <w:p w:rsidR="001D3CF3" w:rsidRDefault="001D3CF3">
      <w:pPr>
        <w:rPr>
          <w:rFonts w:eastAsia="Times New Roman"/>
        </w:rPr>
      </w:pPr>
    </w:p>
    <w:p w:rsidR="001D3CF3" w:rsidRPr="001D3CF3" w:rsidRDefault="001D3CF3" w:rsidP="001D3CF3">
      <w:pPr>
        <w:rPr>
          <w:rFonts w:eastAsia="Times New Roman"/>
        </w:rPr>
      </w:pPr>
    </w:p>
    <w:p w:rsidR="001D3CF3" w:rsidRPr="001D3CF3" w:rsidRDefault="001D3CF3" w:rsidP="001D3CF3">
      <w:pPr>
        <w:rPr>
          <w:rFonts w:eastAsia="Times New Roman"/>
        </w:rPr>
      </w:pPr>
    </w:p>
    <w:p w:rsidR="001D3CF3" w:rsidRPr="001D3CF3" w:rsidRDefault="001D3CF3" w:rsidP="001D3CF3">
      <w:pPr>
        <w:rPr>
          <w:rFonts w:eastAsia="Times New Roman"/>
        </w:rPr>
      </w:pPr>
    </w:p>
    <w:p w:rsidR="001D3CF3" w:rsidRPr="001D3CF3" w:rsidRDefault="001D3CF3" w:rsidP="001D3CF3">
      <w:pPr>
        <w:rPr>
          <w:rFonts w:eastAsia="Times New Roman"/>
        </w:rPr>
      </w:pPr>
    </w:p>
    <w:p w:rsidR="001D3CF3" w:rsidRPr="001D3CF3" w:rsidRDefault="001D3CF3" w:rsidP="001D3CF3">
      <w:pPr>
        <w:rPr>
          <w:rFonts w:eastAsia="Times New Roman"/>
        </w:rPr>
      </w:pPr>
    </w:p>
    <w:p w:rsidR="001D3CF3" w:rsidRPr="001D3CF3" w:rsidRDefault="001D3CF3" w:rsidP="001D3CF3">
      <w:pPr>
        <w:rPr>
          <w:rFonts w:eastAsia="Times New Roman"/>
        </w:rPr>
      </w:pPr>
    </w:p>
    <w:p w:rsidR="001D3CF3" w:rsidRDefault="001D3CF3" w:rsidP="001D3CF3">
      <w:pPr>
        <w:ind w:firstLine="708"/>
        <w:rPr>
          <w:rFonts w:eastAsia="Times New Roman"/>
        </w:rPr>
      </w:pPr>
    </w:p>
    <w:p w:rsidR="001D3CF3" w:rsidRDefault="001D3CF3" w:rsidP="001D3CF3">
      <w:pPr>
        <w:rPr>
          <w:rFonts w:eastAsia="Times New Roman"/>
        </w:rPr>
      </w:pPr>
    </w:p>
    <w:p w:rsidR="001D3CF3" w:rsidRPr="001D3CF3" w:rsidRDefault="001D3CF3" w:rsidP="001D3CF3">
      <w:pPr>
        <w:rPr>
          <w:rFonts w:eastAsia="Times New Roman"/>
        </w:rPr>
        <w:sectPr w:rsidR="001D3CF3" w:rsidRPr="001D3CF3" w:rsidSect="001D3CF3">
          <w:headerReference w:type="even" r:id="rId6"/>
          <w:headerReference w:type="default" r:id="rId7"/>
          <w:pgSz w:w="11906" w:h="16838"/>
          <w:pgMar w:top="1134" w:right="1120" w:bottom="1134" w:left="1400" w:header="708" w:footer="180" w:gutter="0"/>
          <w:cols w:space="708"/>
          <w:titlePg/>
          <w:docGrid w:linePitch="360"/>
        </w:sectPr>
      </w:pPr>
      <w:bookmarkStart w:id="0" w:name="_GoBack"/>
      <w:bookmarkEnd w:id="0"/>
    </w:p>
    <w:p w:rsidR="001D3CF3" w:rsidRDefault="001D3CF3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1D3CF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append1"/>
            </w:pPr>
            <w:r>
              <w:t>Приложение</w:t>
            </w:r>
          </w:p>
          <w:p w:rsidR="001D3CF3" w:rsidRDefault="001D3CF3">
            <w:pPr>
              <w:pStyle w:val="append"/>
            </w:pPr>
            <w:r>
              <w:t xml:space="preserve">к решению </w:t>
            </w:r>
            <w:r>
              <w:br/>
              <w:t xml:space="preserve">Зельвенского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25.10.2019 № 503 </w:t>
            </w:r>
          </w:p>
        </w:tc>
      </w:tr>
    </w:tbl>
    <w:p w:rsidR="001D3CF3" w:rsidRDefault="001D3CF3">
      <w:pPr>
        <w:pStyle w:val="titlep"/>
        <w:jc w:val="left"/>
      </w:pPr>
      <w:r>
        <w:t xml:space="preserve">БРОНЯ </w:t>
      </w:r>
      <w:r>
        <w:br/>
        <w:t>на 2020 год для приема на работу граждан, особо нуждающихся в социальной защите и не способных на равных условиях конкурировать на рынке труда, а также родителей, которые обязаны возмещать расходы, затраченные государством на содержание детей, находящихся на государственном обеспечении, и направлены по судебному постановлению в органы по труду, занятости и социальной защите для трудоустройства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1275"/>
        <w:gridCol w:w="1133"/>
        <w:gridCol w:w="566"/>
        <w:gridCol w:w="848"/>
        <w:gridCol w:w="990"/>
        <w:gridCol w:w="1133"/>
        <w:gridCol w:w="1275"/>
        <w:gridCol w:w="2834"/>
        <w:gridCol w:w="1557"/>
        <w:gridCol w:w="1474"/>
      </w:tblGrid>
      <w:tr w:rsidR="001D3CF3">
        <w:trPr>
          <w:cantSplit/>
          <w:trHeight w:val="240"/>
        </w:trPr>
        <w:tc>
          <w:tcPr>
            <w:tcW w:w="74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Наименование нанимателя</w:t>
            </w:r>
          </w:p>
        </w:tc>
        <w:tc>
          <w:tcPr>
            <w:tcW w:w="2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58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Граждане, особо нуждающиеся в социальной защите и не способные на равных условиях конкурировать на рынке труда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Родители, обязанные возмещать расходы, затраченные государством на содержание детей, находящихся на государственном обеспечении, и направленные по судебному постановлению в органы по труду, занятости и социальной защите для трудоустройства</w:t>
            </w:r>
          </w:p>
        </w:tc>
      </w:tr>
      <w:tr w:rsidR="001D3CF3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F3" w:rsidRDefault="001D3CF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F3" w:rsidRDefault="001D3CF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дети-сироты, дети, оставшиеся без попечения родителей, лица из числа детей-сирот и детей, оставшихся без попечения родителей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родители в много-</w:t>
            </w:r>
            <w:r>
              <w:br/>
              <w:t>детных и неполных семьях, а также воспиты-</w:t>
            </w:r>
            <w:r>
              <w:br/>
              <w:t>вающие детей-инвалидов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инва-</w:t>
            </w:r>
            <w:r>
              <w:br/>
              <w:t>лиды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освобож-</w:t>
            </w:r>
            <w:r>
              <w:br/>
              <w:t>денные из мест лишения свободы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впервые ищущие работу в возрасте до 21 года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лица пред-</w:t>
            </w:r>
            <w:r>
              <w:br/>
              <w:t>пенсионного возраста (за два года до наступ-</w:t>
            </w:r>
            <w:r>
              <w:br/>
              <w:t>ления возраста, дающего право на пенсию по возрасту на общих основаниях)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ветераны боевых действий на территории других государств, указанные в пунктах 1–3 статьи 3 Закона Республики Беларусь от 17 апреля 1992 г. № 1594-XII «О ветеранах»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уволенные с военной службы, из 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 подразделений по чрезвычайным ситуациям в связи с окончанием срочной службы, ликвидацией организации, сокращением численности или штата работников, по состоянию здоровья или по другим уважительным причинам без права на пенсию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3" w:rsidRDefault="001D3CF3">
            <w:pPr>
              <w:pStyle w:val="table10"/>
              <w:jc w:val="center"/>
            </w:pPr>
            <w:r>
              <w:t>эвакуированные, отселенные, самостоятельно выехавшие с территорий, подвергшихся радиоактивному загрязнению в результате катастрофы на Чернобыльской АЭС, за исключением прибывших в указанные зоны после 1 января 1990 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3CF3" w:rsidRDefault="001D3CF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1. Коммунальное сельскохозяйственное унитарное предприятие «Бородичи»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10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2. Коммунальное сельскохозяйственное унитарное предприятие «Голынка»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8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lastRenderedPageBreak/>
              <w:t>3. Сельскохозяйственный филиал «Доброселецкий» коммунального проектно-ремонтно-строительного унитарного предприятия «Гроднооблдорстрой»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6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4. Коммунальное сельскохозяйственное унитарное предприятие «Каролино»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6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5. Филиал «Князево» открытого акционерного общества «Агрокомбинат «Скидельский»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7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6. Сельскохозяйственный производственный кооператив «Сынковичи»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8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7. Отделение «Самаровичи» филиала «Мостовский кумпячок» открытого акционерного общества «Агрокомбинат «Скидельский»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8. Учреждение здравоохранения «Зельвенская центральная районная больница»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9. Зельвенский филиал Гродненского областного потребительского общества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4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10. Дочернее коммунальное унитарное предприятие мелиоративных систем «Зельвенское ПМС»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 xml:space="preserve">11. Дочернее строительное унитарное предприятие «Зельвенская межхозяйственная передвижная механизированная колонна – 148»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lastRenderedPageBreak/>
              <w:t>12. Зельвенское районное унитарное предприятие жилищно-коммунального хозяйства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4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13. Открытое акционерное общество «Зельвенская сельхозхимия»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 xml:space="preserve">14. Зельвенский филиал коммунального унитарного предприятия по обеспечению топливом «Гроднооблтопливо»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15. Дорожное ремонтно-строительное управление № 118 коммунального проектно-ремонтно-строительного унитарного предприятия «Гроднооблдорстрой»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16. Зельвенское районное унитарное предприятие бытового обслуживания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2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>17. Отдел идеологической работы, культуры и по делам молодежи Зельвенского районного исполнительного комитета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3" w:rsidRDefault="001D3CF3">
            <w:pPr>
              <w:pStyle w:val="table10"/>
              <w:jc w:val="center"/>
            </w:pPr>
            <w:r>
              <w:t>–</w:t>
            </w:r>
          </w:p>
        </w:tc>
      </w:tr>
      <w:tr w:rsidR="001D3CF3">
        <w:trPr>
          <w:cantSplit/>
          <w:trHeight w:val="240"/>
        </w:trPr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</w:pPr>
            <w:r>
              <w:t xml:space="preserve">ВСЕГО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3" w:rsidRDefault="001D3CF3">
            <w:pPr>
              <w:pStyle w:val="table10"/>
              <w:jc w:val="center"/>
            </w:pPr>
            <w:r>
              <w:t>69</w:t>
            </w:r>
          </w:p>
        </w:tc>
      </w:tr>
    </w:tbl>
    <w:p w:rsidR="001D3CF3" w:rsidRDefault="001D3CF3">
      <w:pPr>
        <w:pStyle w:val="newncpi"/>
      </w:pPr>
      <w:r>
        <w:t> </w:t>
      </w:r>
    </w:p>
    <w:p w:rsidR="005A3F62" w:rsidRDefault="005A3F62"/>
    <w:sectPr w:rsidR="005A3F62">
      <w:pgSz w:w="16838" w:h="11906" w:orient="landscape"/>
      <w:pgMar w:top="567" w:right="289" w:bottom="567" w:left="3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6E" w:rsidRDefault="0006436E" w:rsidP="001D3CF3">
      <w:pPr>
        <w:spacing w:after="0" w:line="240" w:lineRule="auto"/>
      </w:pPr>
      <w:r>
        <w:separator/>
      </w:r>
    </w:p>
  </w:endnote>
  <w:endnote w:type="continuationSeparator" w:id="0">
    <w:p w:rsidR="0006436E" w:rsidRDefault="0006436E" w:rsidP="001D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6E" w:rsidRDefault="0006436E" w:rsidP="001D3CF3">
      <w:pPr>
        <w:spacing w:after="0" w:line="240" w:lineRule="auto"/>
      </w:pPr>
      <w:r>
        <w:separator/>
      </w:r>
    </w:p>
  </w:footnote>
  <w:footnote w:type="continuationSeparator" w:id="0">
    <w:p w:rsidR="0006436E" w:rsidRDefault="0006436E" w:rsidP="001D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F3" w:rsidRDefault="001D3CF3" w:rsidP="009E09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CF3" w:rsidRDefault="001D3C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F3" w:rsidRPr="001D3CF3" w:rsidRDefault="001D3CF3" w:rsidP="009E092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D3CF3">
      <w:rPr>
        <w:rStyle w:val="a7"/>
        <w:rFonts w:ascii="Times New Roman" w:hAnsi="Times New Roman" w:cs="Times New Roman"/>
        <w:sz w:val="24"/>
      </w:rPr>
      <w:fldChar w:fldCharType="begin"/>
    </w:r>
    <w:r w:rsidRPr="001D3CF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D3CF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1D3CF3">
      <w:rPr>
        <w:rStyle w:val="a7"/>
        <w:rFonts w:ascii="Times New Roman" w:hAnsi="Times New Roman" w:cs="Times New Roman"/>
        <w:sz w:val="24"/>
      </w:rPr>
      <w:fldChar w:fldCharType="end"/>
    </w:r>
  </w:p>
  <w:p w:rsidR="001D3CF3" w:rsidRPr="001D3CF3" w:rsidRDefault="001D3CF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F3"/>
    <w:rsid w:val="0006436E"/>
    <w:rsid w:val="001D3CF3"/>
    <w:rsid w:val="005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56347-747E-4029-9866-53D4FA1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D3C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D3C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3C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3C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D3C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D3C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D3C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D3C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3CF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3C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3C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3C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3CF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D3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3CF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D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CF3"/>
  </w:style>
  <w:style w:type="paragraph" w:styleId="a5">
    <w:name w:val="footer"/>
    <w:basedOn w:val="a"/>
    <w:link w:val="a6"/>
    <w:uiPriority w:val="99"/>
    <w:unhideWhenUsed/>
    <w:rsid w:val="001D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CF3"/>
  </w:style>
  <w:style w:type="character" w:styleId="a7">
    <w:name w:val="page number"/>
    <w:basedOn w:val="a0"/>
    <w:uiPriority w:val="99"/>
    <w:semiHidden/>
    <w:unhideWhenUsed/>
    <w:rsid w:val="001D3CF3"/>
  </w:style>
  <w:style w:type="table" w:styleId="a8">
    <w:name w:val="Table Grid"/>
    <w:basedOn w:val="a1"/>
    <w:uiPriority w:val="39"/>
    <w:rsid w:val="001D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757</Words>
  <Characters>4707</Characters>
  <Application>Microsoft Office Word</Application>
  <DocSecurity>0</DocSecurity>
  <Lines>470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2019-11-29T10:07:00Z</dcterms:created>
  <dcterms:modified xsi:type="dcterms:W3CDTF">2019-11-29T10:11:00Z</dcterms:modified>
</cp:coreProperties>
</file>