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32" w:rsidRDefault="0020593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ЗЕЛЬВЕНСКОГО РАЙОННОГО СОВЕТА ДЕПУТАТОВ</w:t>
      </w:r>
    </w:p>
    <w:p w:rsidR="00205932" w:rsidRDefault="00205932">
      <w:pPr>
        <w:pStyle w:val="newncpi"/>
        <w:ind w:firstLine="0"/>
        <w:jc w:val="center"/>
      </w:pPr>
      <w:r>
        <w:rPr>
          <w:rStyle w:val="datepr"/>
        </w:rPr>
        <w:t>29 января 2016 г.</w:t>
      </w:r>
      <w:r>
        <w:rPr>
          <w:rStyle w:val="number"/>
        </w:rPr>
        <w:t xml:space="preserve"> № 72</w:t>
      </w:r>
    </w:p>
    <w:p w:rsidR="00205932" w:rsidRDefault="00205932">
      <w:pPr>
        <w:pStyle w:val="titlencpi"/>
      </w:pPr>
      <w:r>
        <w:t>Об установлении и введении в действие на территории Зельвенского района местных налога и сборов</w:t>
      </w:r>
    </w:p>
    <w:p w:rsidR="00205932" w:rsidRDefault="00205932">
      <w:pPr>
        <w:pStyle w:val="changei"/>
      </w:pPr>
      <w:r>
        <w:t>Изменения и дополнения:</w:t>
      </w:r>
    </w:p>
    <w:p w:rsidR="00205932" w:rsidRDefault="00205932">
      <w:pPr>
        <w:pStyle w:val="changeadd"/>
      </w:pPr>
      <w:r>
        <w:t>Решение Зельвенского районного Совета депутатов от 28 ноября 2016 г. № 97 (Национальный правовой Интернет-портал Республики Беларусь, 28.12.2016, 9/80463) &lt;D916r0080463&gt;;</w:t>
      </w:r>
    </w:p>
    <w:p w:rsidR="00205932" w:rsidRDefault="00205932">
      <w:pPr>
        <w:pStyle w:val="changeadd"/>
      </w:pPr>
      <w:r>
        <w:t>Решение Зельвенского районного Совета депутатов от 15 марта 2019 г. № 69 (Национальный правовой Интернет-портал Республики Беларусь, 30.03.2019, 9/94930) &lt;D919r0094930&gt;;</w:t>
      </w:r>
    </w:p>
    <w:p w:rsidR="00205932" w:rsidRDefault="00205932">
      <w:pPr>
        <w:pStyle w:val="changeadd"/>
      </w:pPr>
      <w:r>
        <w:t>Решение Зельвенского районного Совета депутатов от 27 декабря 2019 г. № 110 (Национальный правовой Интернет-портал Республики Беларусь, 17.01.2020, 9/99766) &lt;D920r0099766&gt;;</w:t>
      </w:r>
    </w:p>
    <w:p w:rsidR="00205932" w:rsidRDefault="00205932">
      <w:pPr>
        <w:pStyle w:val="changeadd"/>
      </w:pPr>
      <w:r>
        <w:t>Решение Зельвенского районного Совета депутатов от 28 марта 2022 г. № 282 (Национальный правовой Интернет-портал Республики Беларусь, 27.04.2022, 9/115239) &lt;D922r0115239&gt; - внесены изменения и дополнения, вступившие в силу 28 апреля 2022 г., за исключением изменений и дополнений, которые вступят в силу 1 января 2023 г.</w:t>
      </w:r>
    </w:p>
    <w:p w:rsidR="00205932" w:rsidRDefault="00205932">
      <w:pPr>
        <w:pStyle w:val="newncpi"/>
      </w:pPr>
      <w:r>
        <w:t> </w:t>
      </w:r>
    </w:p>
    <w:p w:rsidR="00205932" w:rsidRDefault="00205932">
      <w:pPr>
        <w:pStyle w:val="preamble"/>
      </w:pPr>
      <w:r>
        <w:t>На основании статьи 12 Налогового кодекса Республики Беларусь Зельвенский районный Совет депутатов РЕШИЛ:</w:t>
      </w:r>
    </w:p>
    <w:p w:rsidR="00205932" w:rsidRDefault="00205932">
      <w:pPr>
        <w:pStyle w:val="point"/>
      </w:pPr>
      <w:r>
        <w:t>1. Установить и ввести в действие на территории Зельвенского района следующие местные налог и сборы:</w:t>
      </w:r>
    </w:p>
    <w:p w:rsidR="00205932" w:rsidRDefault="00205932">
      <w:pPr>
        <w:pStyle w:val="underpoint"/>
      </w:pPr>
      <w:r>
        <w:t>1.1. налог за владение собаками.</w:t>
      </w:r>
    </w:p>
    <w:p w:rsidR="00205932" w:rsidRDefault="00205932">
      <w:pPr>
        <w:pStyle w:val="newncpi"/>
      </w:pPr>
      <w:r>
        <w:t>Признать плательщиками налога за владение собаками физических лиц.</w:t>
      </w:r>
    </w:p>
    <w:p w:rsidR="00205932" w:rsidRDefault="00205932">
      <w:pPr>
        <w:pStyle w:val="newncpi"/>
      </w:pPr>
      <w:r>
        <w:t>Установить, что объектом налогообложения налогом за владение собаками является владение собаками в возрасте трех месяцев и старше.</w:t>
      </w:r>
    </w:p>
    <w:p w:rsidR="00205932" w:rsidRDefault="00205932">
      <w:pPr>
        <w:pStyle w:val="newncpi"/>
      </w:pPr>
      <w:r>
        <w:t>Определить, что налоговой базой налога за владение собаками является количество собак в возрасте трех месяцев и старше на 1-е число первого месяца налогового периода.</w:t>
      </w:r>
    </w:p>
    <w:p w:rsidR="00205932" w:rsidRDefault="00205932">
      <w:pPr>
        <w:pStyle w:val="newncpi"/>
      </w:pPr>
      <w:r>
        <w:t>Установить ставку налога за владение собаками:</w:t>
      </w:r>
    </w:p>
    <w:p w:rsidR="00205932" w:rsidRDefault="00205932">
      <w:pPr>
        <w:pStyle w:val="newncpi"/>
      </w:pPr>
      <w:r>
        <w:t>в размере 0,2 базовой величины за налоговый период, за исключением случая, определенного абзацем третьим настоящей части;</w:t>
      </w:r>
    </w:p>
    <w:p w:rsidR="00205932" w:rsidRDefault="00205932">
      <w:pPr>
        <w:pStyle w:val="newncpi"/>
      </w:pPr>
      <w:r>
        <w:t>за породы собак, включенные в перечень потенциально опасных пород собак, в размере, определенном абзацем вторым пункта 1 статьи 310 Налогового кодекса Республики Беларусь.</w:t>
      </w:r>
    </w:p>
    <w:p w:rsidR="00205932" w:rsidRDefault="00205932">
      <w:pPr>
        <w:pStyle w:val="newncpi"/>
      </w:pPr>
      <w:r>
        <w:t>Определить налоговый период налога за владение собаками – календарный квартал.</w:t>
      </w:r>
    </w:p>
    <w:p w:rsidR="00205932" w:rsidRDefault="00205932">
      <w:pPr>
        <w:pStyle w:val="newncpi"/>
      </w:pPr>
      <w:r>
        <w:t>Сумма налога за владение собаками исчисляется как произведение налоговой базы и ставки налога за владение собаками.</w:t>
      </w:r>
    </w:p>
    <w:p w:rsidR="00205932" w:rsidRDefault="00205932">
      <w:pPr>
        <w:pStyle w:val="newncpi"/>
      </w:pPr>
      <w:r>
        <w:t>При исчислении суммы налога за владение собаками принимается размер базовой величины, установленный на 1-е число первого месяца налогового периода.</w:t>
      </w:r>
    </w:p>
    <w:p w:rsidR="00205932" w:rsidRDefault="00205932">
      <w:pPr>
        <w:pStyle w:val="newncpi"/>
      </w:pPr>
      <w:r>
        <w:t>Уплата налога за владение собаками производится путем внесения плательщиком сумм налога Зельвенскому районному унитарному предприятию жилищно-коммунального хозяйства, сельским исполнительным и распорядительным органам, осуществляющим регистрацию собак, не позднее 25-го числа месяца, следующего за истекшим налоговым периодом.</w:t>
      </w:r>
    </w:p>
    <w:p w:rsidR="00205932" w:rsidRDefault="00205932">
      <w:pPr>
        <w:pStyle w:val="newncpi"/>
      </w:pPr>
      <w:r>
        <w:t>Налоговая декларация (расчет) по налогу за владение собаками не представляется.</w:t>
      </w:r>
    </w:p>
    <w:p w:rsidR="00205932" w:rsidRDefault="00205932">
      <w:pPr>
        <w:pStyle w:val="newncpi"/>
      </w:pPr>
      <w:r>
        <w:t>Освободить от налога за владение собаками владельцев собак:</w:t>
      </w:r>
    </w:p>
    <w:p w:rsidR="00205932" w:rsidRDefault="00205932">
      <w:pPr>
        <w:pStyle w:val="newncpi"/>
      </w:pPr>
      <w:r>
        <w:lastRenderedPageBreak/>
        <w:t>инвалидов, для которых содержание собаки-поводыря является жизненной необходимостью;</w:t>
      </w:r>
    </w:p>
    <w:p w:rsidR="00205932" w:rsidRDefault="00205932">
      <w:pPr>
        <w:pStyle w:val="newncpi"/>
      </w:pPr>
      <w:r>
        <w:t>пенсионеров по возрасту, а также инвалидов первой и второй группы при отсутствии совместно проживающих с ними трудоспособных членов семьи, при условии содержания ими одной собаки;</w:t>
      </w:r>
    </w:p>
    <w:p w:rsidR="00205932" w:rsidRDefault="00205932">
      <w:pPr>
        <w:pStyle w:val="newncpi"/>
      </w:pPr>
      <w:r>
        <w:t>физических лиц, проживающих в одноквартирных, блокированных жилых домах, при условии содержания ими не более одной собаки, в случае если собака не используется в предпринимательских целях;</w:t>
      </w:r>
    </w:p>
    <w:p w:rsidR="00205932" w:rsidRDefault="00205932">
      <w:pPr>
        <w:pStyle w:val="underpoint"/>
      </w:pPr>
      <w:r>
        <w:t>1.2. сбор с заготовителей.</w:t>
      </w:r>
    </w:p>
    <w:p w:rsidR="00205932" w:rsidRDefault="00205932">
      <w:pPr>
        <w:pStyle w:val="newncpi"/>
      </w:pPr>
      <w:r>
        <w:t>Признать плательщиками сбора с заготовителей организации и индивидуальных предпринимателей.</w:t>
      </w:r>
    </w:p>
    <w:p w:rsidR="00205932" w:rsidRDefault="00205932">
      <w:pPr>
        <w:pStyle w:val="newncpi"/>
      </w:pPr>
      <w:r>
        <w:t>Установить, что объектом обложения сбором с заготовителей является осуществление на территории Зельвенского района промысловой заготовки (закупки) дикорастущих растений (их частей), грибов, технического и лекарственного сырья растительного происхождения в целях их промышленной переработки или реализации, за исключением их заготовки, при которой плательщиком внесена плата за побочное лесное пользование либо применено освобождение от указанной платы.</w:t>
      </w:r>
    </w:p>
    <w:p w:rsidR="00205932" w:rsidRDefault="00205932">
      <w:pPr>
        <w:pStyle w:val="newncpi"/>
      </w:pPr>
      <w:r>
        <w:t>Определить, что налоговой базой сбора с заготовителей является стоимость объема заготовки (закупки), определенная исходя из заготовительных (закупочных) цен.</w:t>
      </w:r>
    </w:p>
    <w:p w:rsidR="00205932" w:rsidRDefault="00205932">
      <w:pPr>
        <w:pStyle w:val="newncpi"/>
      </w:pPr>
      <w:r>
        <w:t>Установить ставку сбора с заготовителей в размере пяти процентов налоговой базы сбора с заготовителей.</w:t>
      </w:r>
    </w:p>
    <w:p w:rsidR="00205932" w:rsidRDefault="00205932">
      <w:pPr>
        <w:pStyle w:val="newncpi"/>
      </w:pPr>
      <w:r>
        <w:t>Определить налоговый период сбора с заготовителей – календарный квартал.</w:t>
      </w:r>
    </w:p>
    <w:p w:rsidR="00205932" w:rsidRDefault="00205932">
      <w:pPr>
        <w:pStyle w:val="newncpi"/>
      </w:pPr>
      <w:r>
        <w:t>Сумма сбора с заготовителей определяется как произведение налоговой базы и ставки сбора с заготовителей.</w:t>
      </w:r>
    </w:p>
    <w:p w:rsidR="00205932" w:rsidRDefault="00205932">
      <w:pPr>
        <w:pStyle w:val="newncpi"/>
      </w:pPr>
      <w:r>
        <w:t>Уплата сбора с заготовителей производится не позднее 22-го числа месяца, следующего за истекшим налоговым периодом.</w:t>
      </w:r>
    </w:p>
    <w:p w:rsidR="00205932" w:rsidRDefault="00205932">
      <w:pPr>
        <w:pStyle w:val="newncpi"/>
      </w:pPr>
      <w:r>
        <w:t>Налоговая декларация (расчет) по сбору с заготовителей представляется плательщиком в налоговые органы не позднее 20-го числа месяца, следующего за истекшим налоговым периодом.</w:t>
      </w:r>
    </w:p>
    <w:p w:rsidR="00205932" w:rsidRDefault="00205932">
      <w:pPr>
        <w:pStyle w:val="newncpi"/>
      </w:pPr>
      <w:r>
        <w:t>Освободить организации потребительской кооперации от уплаты сбора с заготовителей;</w:t>
      </w:r>
    </w:p>
    <w:p w:rsidR="00205932" w:rsidRDefault="00205932">
      <w:pPr>
        <w:pStyle w:val="underpoint"/>
      </w:pPr>
      <w:r>
        <w:t>1.3. курортный сбор.</w:t>
      </w:r>
    </w:p>
    <w:p w:rsidR="00205932" w:rsidRDefault="00205932">
      <w:pPr>
        <w:pStyle w:val="newncpi"/>
      </w:pPr>
      <w:r>
        <w:t>Признать плательщиками курортного сбора физических лиц, за исключением:</w:t>
      </w:r>
    </w:p>
    <w:p w:rsidR="00205932" w:rsidRDefault="00205932">
      <w:pPr>
        <w:pStyle w:val="newncpi"/>
      </w:pPr>
      <w:r>
        <w:t>лиц, направляемых на оздоровление и санаторно-курортное лечение бесплатно за счет средств государственного социального страхования и республиканского бюджета в соответствии с законодательными актами;</w:t>
      </w:r>
    </w:p>
    <w:p w:rsidR="00205932" w:rsidRDefault="00205932">
      <w:pPr>
        <w:pStyle w:val="newncpi"/>
      </w:pPr>
      <w:r>
        <w:t>лиц, направляемых на оздоровление и санаторно-курортное лечение в рамках страховых выплат по обязательному страхованию от несчастных случаев на производстве и профессиональных заболеваний (включая сопровождающих лиц);</w:t>
      </w:r>
    </w:p>
    <w:p w:rsidR="00205932" w:rsidRDefault="00205932">
      <w:pPr>
        <w:pStyle w:val="newncpi"/>
      </w:pPr>
      <w:r>
        <w:t>детей, направляемых в оздоровительные (спортивно-оздоровительные) лагеря по путевкам, стоимость которых удешевлена за счет средств государственного социального страхования или республиканского бюджета.</w:t>
      </w:r>
    </w:p>
    <w:p w:rsidR="00205932" w:rsidRDefault="00205932">
      <w:pPr>
        <w:pStyle w:val="newncpi"/>
      </w:pPr>
      <w:r>
        <w:t>Установить, что объектом обложения курортным сбором признается нахождение (проживание не менее суток) физического лица в санаторно-курортных организациях, а также в профилакториях, оздоровительных центрах (комплексах), образовательно-оздоровительных центрах, оздоровительных лагерях, спортивно-оздоровительных лагерях, домах (базах) отдыха, пансионатах (далее – оздоровительные организации), расположенных на территории Зельвенского района.</w:t>
      </w:r>
    </w:p>
    <w:p w:rsidR="00205932" w:rsidRDefault="00205932">
      <w:pPr>
        <w:pStyle w:val="newncpi"/>
      </w:pPr>
      <w:r>
        <w:t>Не признается объектом обложения курортным сбором нахождение физического лица в санаторно-курортных или оздоровительных организациях в связи с:</w:t>
      </w:r>
    </w:p>
    <w:p w:rsidR="00205932" w:rsidRDefault="00205932">
      <w:pPr>
        <w:pStyle w:val="newncpi"/>
      </w:pPr>
      <w:r>
        <w:lastRenderedPageBreak/>
        <w:t>участием в семинарах, конференциях и иных аналогичных мероприятиях, для проведения которых используется территория санаторно-курортной или оздоровительной организации на основании договоров, заключенных организациями – организаторами таких мероприятий;</w:t>
      </w:r>
    </w:p>
    <w:p w:rsidR="00205932" w:rsidRDefault="00205932">
      <w:pPr>
        <w:pStyle w:val="newncpi"/>
      </w:pPr>
      <w:r>
        <w:t>проживанием во время нахождения в служебной командировке;</w:t>
      </w:r>
    </w:p>
    <w:p w:rsidR="00205932" w:rsidRDefault="00205932">
      <w:pPr>
        <w:pStyle w:val="newncpi"/>
      </w:pPr>
      <w:r>
        <w:t>выполнением физическими лицами, проживающими в санаторно-курортных или оздоровительных организациях, служебных обязанностей – в части стоимости услуг по проживанию и питанию.</w:t>
      </w:r>
    </w:p>
    <w:p w:rsidR="00205932" w:rsidRDefault="00205932">
      <w:pPr>
        <w:pStyle w:val="newncpi"/>
      </w:pPr>
      <w:r>
        <w:t>Определить, что налоговой базой курортного сбора является стоимость путевки в санаторно-курортную или оздоровительную организацию, а если путевка не оформляется – стоимость услуг по проживанию, а также оказываемых услуг по питанию, медицинских и оздоровительных услуг.</w:t>
      </w:r>
    </w:p>
    <w:p w:rsidR="00205932" w:rsidRDefault="00205932">
      <w:pPr>
        <w:pStyle w:val="newncpi"/>
      </w:pPr>
      <w:r>
        <w:t>При определении налоговой базы курортного сбора не учитывается стоимость платных услуг, оказываемых физическим лицам при посещении санаторно-курортной или оздоровительной организации без проживания.</w:t>
      </w:r>
    </w:p>
    <w:p w:rsidR="00205932" w:rsidRDefault="00205932">
      <w:pPr>
        <w:pStyle w:val="newncpi"/>
      </w:pPr>
      <w:r>
        <w:t>В случаях, когда оборот по реализации санаторно-курортных и (или) оздоровительных услуг облагается налогом на добавленную стоимость, налоговая база курортного сбора определяется исходя из стоимости указанных услуг, включающей налог на добавленную стоимость.</w:t>
      </w:r>
    </w:p>
    <w:p w:rsidR="00205932" w:rsidRDefault="00205932">
      <w:pPr>
        <w:pStyle w:val="newncpi"/>
      </w:pPr>
      <w:r>
        <w:t>При частичной оплате стоимости путевки за счет средств государственного социального страхования и республиканского бюджета (за исключением путевок в оздоровительные или спортивно-оздоровительные лагеря), средств обязательного страхования от несчастных случаев на производстве и профессиональных заболеваний налоговой базой является стоимость путевки, оплачиваемая физическими лицами за счет собственных средств.</w:t>
      </w:r>
    </w:p>
    <w:p w:rsidR="00205932" w:rsidRDefault="00205932">
      <w:pPr>
        <w:pStyle w:val="newncpi"/>
      </w:pPr>
      <w:r>
        <w:t>Установить ставку курортного сбора в размере пяти процентов налоговой базы курортного сбора.</w:t>
      </w:r>
    </w:p>
    <w:p w:rsidR="00205932" w:rsidRDefault="00205932">
      <w:pPr>
        <w:pStyle w:val="newncpi"/>
      </w:pPr>
      <w:r>
        <w:t>Определить налоговый период курортного сбора – календарный квартал.</w:t>
      </w:r>
    </w:p>
    <w:p w:rsidR="00205932" w:rsidRDefault="00205932">
      <w:pPr>
        <w:pStyle w:val="newncpi"/>
      </w:pPr>
      <w:r>
        <w:t>Сумма курортного сбора исчисляется как произведение налоговой базы и ставки курортного сбора.</w:t>
      </w:r>
    </w:p>
    <w:p w:rsidR="00205932" w:rsidRDefault="00205932">
      <w:pPr>
        <w:pStyle w:val="newncpi"/>
      </w:pPr>
      <w:r>
        <w:t>Уплата курортного сбора производится путем внесения плательщиком сумм курортного сбора санаторно-курортной или оздоровительной организации не позднее последних суток нахождения физического лица в такой организации исходя из ставки курортного сбора, действующей на дату внесения сумм этого сбора. Взимание курортного сбора до момента прибытия физического лица в санаторно-курортную или оздоровительную организации не производится.</w:t>
      </w:r>
    </w:p>
    <w:p w:rsidR="00205932" w:rsidRDefault="00205932">
      <w:pPr>
        <w:pStyle w:val="newncpi"/>
      </w:pPr>
      <w:r>
        <w:t>В случаях неполного использования санаторно-курортных и оздоровительных услуг, предоставляемых согласно приобретенной путевке, или досрочного выезда физического лица из санаторно-курортной или оздоровительной организации возврат ранее уплаченной суммы (ее части) курортного сбора не производится.</w:t>
      </w:r>
    </w:p>
    <w:p w:rsidR="00205932" w:rsidRDefault="00205932">
      <w:pPr>
        <w:pStyle w:val="newncpi"/>
      </w:pPr>
      <w:r>
        <w:t>Налоговая декларация (расчет) по курортному сбору не представляется.</w:t>
      </w:r>
    </w:p>
    <w:p w:rsidR="00205932" w:rsidRDefault="00205932">
      <w:pPr>
        <w:pStyle w:val="newncpi"/>
      </w:pPr>
      <w:r>
        <w:t>Освободить от уплаты курортного сбора:</w:t>
      </w:r>
    </w:p>
    <w:p w:rsidR="00205932" w:rsidRDefault="00205932">
      <w:pPr>
        <w:pStyle w:val="newncpi"/>
      </w:pPr>
      <w:r>
        <w:t>несовершеннолетних граждан Республики Беларусь;</w:t>
      </w:r>
    </w:p>
    <w:p w:rsidR="00205932" w:rsidRDefault="00205932">
      <w:pPr>
        <w:pStyle w:val="newncpi"/>
      </w:pPr>
      <w:r>
        <w:t>инвалидов Великой Отечественной войны и инвалидов боевых действий на территории других государств;</w:t>
      </w:r>
    </w:p>
    <w:p w:rsidR="00205932" w:rsidRDefault="00205932">
      <w:pPr>
        <w:pStyle w:val="newncpi"/>
      </w:pPr>
      <w:r>
        <w:t>инвалидов первой и второй группы;</w:t>
      </w:r>
    </w:p>
    <w:p w:rsidR="00205932" w:rsidRDefault="00205932">
      <w:pPr>
        <w:pStyle w:val="newncpi"/>
      </w:pPr>
      <w:r>
        <w:t>лиц, сопровождающих инвалида первой группы, ребенка-инвалида в возрасте до 18 лет.</w:t>
      </w:r>
    </w:p>
    <w:p w:rsidR="00205932" w:rsidRDefault="00205932">
      <w:pPr>
        <w:pStyle w:val="point"/>
      </w:pPr>
      <w:r>
        <w:lastRenderedPageBreak/>
        <w:t>2. В 2016 году исчисление и уплата налога за владение собаками, курортного сбора и сбора с заготовителей, установленных пунктом 1 настоящего решения, производятся начиная с 1-го числа месяца, следующего за месяцем его официального опубликования.</w:t>
      </w:r>
    </w:p>
    <w:p w:rsidR="00205932" w:rsidRDefault="00205932">
      <w:pPr>
        <w:pStyle w:val="point"/>
      </w:pPr>
      <w:r>
        <w:t>3. Обнародовать (опубликовать) настоящее решение в газете «Праца».</w:t>
      </w:r>
    </w:p>
    <w:p w:rsidR="00205932" w:rsidRDefault="00205932">
      <w:pPr>
        <w:pStyle w:val="point"/>
      </w:pPr>
      <w:r>
        <w:t>4. Настоящее решение вступает в силу после его официального опубликования.</w:t>
      </w:r>
    </w:p>
    <w:p w:rsidR="00205932" w:rsidRDefault="0020593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6"/>
      </w:tblGrid>
      <w:tr w:rsidR="00205932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5932" w:rsidRDefault="00205932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5932" w:rsidRDefault="00205932">
            <w:pPr>
              <w:pStyle w:val="newncpi0"/>
              <w:jc w:val="right"/>
            </w:pPr>
            <w:r>
              <w:rPr>
                <w:rStyle w:val="pers"/>
              </w:rPr>
              <w:t>Г.Н.Романчук</w:t>
            </w:r>
          </w:p>
        </w:tc>
      </w:tr>
    </w:tbl>
    <w:p w:rsidR="00205932" w:rsidRDefault="00205932">
      <w:pPr>
        <w:pStyle w:val="newncpi"/>
      </w:pPr>
      <w:r>
        <w:t> </w:t>
      </w:r>
    </w:p>
    <w:p w:rsidR="002D058F" w:rsidRDefault="002D058F"/>
    <w:sectPr w:rsidR="002D058F" w:rsidSect="00205932">
      <w:headerReference w:type="even" r:id="rId6"/>
      <w:headerReference w:type="default" r:id="rId7"/>
      <w:pgSz w:w="11906" w:h="16838"/>
      <w:pgMar w:top="1417" w:right="1133" w:bottom="141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46" w:rsidRDefault="00335D46" w:rsidP="00205932">
      <w:pPr>
        <w:spacing w:after="0" w:line="240" w:lineRule="auto"/>
      </w:pPr>
      <w:r>
        <w:separator/>
      </w:r>
    </w:p>
  </w:endnote>
  <w:endnote w:type="continuationSeparator" w:id="0">
    <w:p w:rsidR="00335D46" w:rsidRDefault="00335D46" w:rsidP="002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46" w:rsidRDefault="00335D46" w:rsidP="00205932">
      <w:pPr>
        <w:spacing w:after="0" w:line="240" w:lineRule="auto"/>
      </w:pPr>
      <w:r>
        <w:separator/>
      </w:r>
    </w:p>
  </w:footnote>
  <w:footnote w:type="continuationSeparator" w:id="0">
    <w:p w:rsidR="00335D46" w:rsidRDefault="00335D46" w:rsidP="0020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2" w:rsidRDefault="00205932" w:rsidP="006B42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05932" w:rsidRDefault="002059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2" w:rsidRPr="00205932" w:rsidRDefault="00205932" w:rsidP="006B42F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05932">
      <w:rPr>
        <w:rStyle w:val="a7"/>
        <w:rFonts w:ascii="Times New Roman" w:hAnsi="Times New Roman" w:cs="Times New Roman"/>
        <w:sz w:val="24"/>
      </w:rPr>
      <w:fldChar w:fldCharType="begin"/>
    </w:r>
    <w:r w:rsidRPr="0020593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05932">
      <w:rPr>
        <w:rStyle w:val="a7"/>
        <w:rFonts w:ascii="Times New Roman" w:hAnsi="Times New Roman" w:cs="Times New Roman"/>
        <w:sz w:val="24"/>
      </w:rPr>
      <w:fldChar w:fldCharType="separate"/>
    </w:r>
    <w:r w:rsidR="004947A0">
      <w:rPr>
        <w:rStyle w:val="a7"/>
        <w:rFonts w:ascii="Times New Roman" w:hAnsi="Times New Roman" w:cs="Times New Roman"/>
        <w:noProof/>
        <w:sz w:val="24"/>
      </w:rPr>
      <w:t>4</w:t>
    </w:r>
    <w:r w:rsidRPr="00205932">
      <w:rPr>
        <w:rStyle w:val="a7"/>
        <w:rFonts w:ascii="Times New Roman" w:hAnsi="Times New Roman" w:cs="Times New Roman"/>
        <w:sz w:val="24"/>
      </w:rPr>
      <w:fldChar w:fldCharType="end"/>
    </w:r>
  </w:p>
  <w:p w:rsidR="00205932" w:rsidRPr="00205932" w:rsidRDefault="0020593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32"/>
    <w:rsid w:val="00205932"/>
    <w:rsid w:val="002D058F"/>
    <w:rsid w:val="00335D46"/>
    <w:rsid w:val="004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BE3A-8D2F-4A01-B05B-EFFFC801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059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2059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2059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eamble">
    <w:name w:val="preamble"/>
    <w:basedOn w:val="a"/>
    <w:rsid w:val="002059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20593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20593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2059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2059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2059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59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59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593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059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593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0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932"/>
  </w:style>
  <w:style w:type="paragraph" w:styleId="a5">
    <w:name w:val="footer"/>
    <w:basedOn w:val="a"/>
    <w:link w:val="a6"/>
    <w:uiPriority w:val="99"/>
    <w:unhideWhenUsed/>
    <w:rsid w:val="0020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932"/>
  </w:style>
  <w:style w:type="character" w:styleId="a7">
    <w:name w:val="page number"/>
    <w:basedOn w:val="a0"/>
    <w:uiPriority w:val="99"/>
    <w:semiHidden/>
    <w:unhideWhenUsed/>
    <w:rsid w:val="00205932"/>
  </w:style>
  <w:style w:type="table" w:styleId="a8">
    <w:name w:val="Table Grid"/>
    <w:basedOn w:val="a1"/>
    <w:uiPriority w:val="39"/>
    <w:rsid w:val="002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2</cp:revision>
  <dcterms:created xsi:type="dcterms:W3CDTF">2022-06-13T09:12:00Z</dcterms:created>
  <dcterms:modified xsi:type="dcterms:W3CDTF">2022-06-13T09:12:00Z</dcterms:modified>
</cp:coreProperties>
</file>