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D2" w:rsidRDefault="000D078C" w:rsidP="00DE5D1E">
      <w:pPr>
        <w:tabs>
          <w:tab w:val="left" w:pos="851"/>
        </w:tabs>
      </w:pPr>
      <w:r>
        <w:t xml:space="preserve">         </w:t>
      </w:r>
      <w:r w:rsidR="00262AD2">
        <w:t xml:space="preserve">                                                                                                                                                                                                                                                                                                                                                                                                                                                                                                                                                                                                                                                                                                                                                                                                                                                                                                                                                                                                                                                      </w:t>
      </w:r>
    </w:p>
    <w:p w:rsidR="00262AD2" w:rsidRDefault="00262AD2" w:rsidP="00DE5D1E">
      <w:pPr>
        <w:tabs>
          <w:tab w:val="left" w:pos="851"/>
        </w:tabs>
      </w:pPr>
    </w:p>
    <w:p w:rsidR="00262AD2" w:rsidRDefault="00262AD2" w:rsidP="00DE5D1E">
      <w:pPr>
        <w:tabs>
          <w:tab w:val="left" w:pos="851"/>
        </w:tabs>
      </w:pPr>
    </w:p>
    <w:p w:rsidR="000D078C" w:rsidRDefault="000D078C" w:rsidP="000D078C">
      <w:pPr>
        <w:jc w:val="both"/>
        <w:rPr>
          <w:rFonts w:ascii="Tahoma" w:hAnsi="Tahoma" w:cs="Tahoma"/>
          <w:color w:val="443F3F"/>
          <w:sz w:val="17"/>
          <w:szCs w:val="17"/>
        </w:rPr>
      </w:pPr>
      <w:r>
        <w:rPr>
          <w:rFonts w:ascii="Tahoma" w:hAnsi="Tahoma" w:cs="Tahoma"/>
          <w:i/>
          <w:iCs/>
          <w:color w:val="443F3F"/>
          <w:sz w:val="17"/>
          <w:szCs w:val="17"/>
        </w:rPr>
        <w:t>Вступит в силу 1 октября 2019 года</w:t>
      </w: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______________________________</w:t>
      </w: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Ратифицирован Законом Республики Беларусь от 8 ноября 2018 года «О ратификации Договора между Республикой Беларусь и Чешской Республикой о пенсионном обеспечении» (Национальный правовой Интернет-портал Республики Беларусь, 16.11.2018, 2/2577).</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Республика Беларусь и Чешская Республика, в дальнейшем именуемые Сторонами, руководствуясь желанием регламентировать отношения между государствами в сфере пенсионного обеспечения, договорились о нижеследующем:</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ЧАСТЬ I. ОБЩИЕ ПОЛОЖЕНИЯ</w:t>
      </w:r>
    </w:p>
    <w:p w:rsidR="000D078C" w:rsidRDefault="000D078C" w:rsidP="000D078C">
      <w:pPr>
        <w:jc w:val="center"/>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Определения</w:t>
      </w:r>
    </w:p>
    <w:p w:rsidR="000D078C" w:rsidRDefault="000D078C" w:rsidP="000D078C">
      <w:pPr>
        <w:jc w:val="center"/>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Для целей применения настоящего Договора нижеследующие термины означают:</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«законодательство Сторон» – законы и другие нормативные правовые акты Сторон, регулирующие отношения в области уплаты страховых взносов для целей формирования пенсионных прав и предоставления отдельных видов пенсий, указанных в пункте 2 статьи 2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«уполномоченные органы»:</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Республике Беларусь – Министерство труда и социальной защиты в части пенсионного обеспечения; Министерство здравоохранения в части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Чешской Республике – Министерство труда и социальных дел;</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«компетентное учреждение» – учреждение или организация, в обязанности которого (которой) входят учет страховых взносов, назначение и выплата пенсий, проведение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4) «члены семьи» – лица, определенные и признанные таковыми в соответствии с законодательством Сторон;</w:t>
      </w: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5) «страховые взносы» – взносы на обязательное государственное социальное страхование;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6) «страховой стаж» – периоды работы или иной деятельности с уплатой страховых взносов, а также другие периоды, которые в соответствии с законодательством Сторон учитываются при определении права на пенсию наравне с периодами работы или иной деятельности с уплатой страховых взносов;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7) «</w:t>
      </w:r>
      <w:proofErr w:type="spellStart"/>
      <w:r>
        <w:rPr>
          <w:rFonts w:ascii="Tahoma" w:hAnsi="Tahoma" w:cs="Tahoma"/>
          <w:color w:val="443F3F"/>
          <w:sz w:val="17"/>
          <w:szCs w:val="17"/>
        </w:rPr>
        <w:t>самозанятые</w:t>
      </w:r>
      <w:proofErr w:type="spellEnd"/>
      <w:r>
        <w:rPr>
          <w:rFonts w:ascii="Tahoma" w:hAnsi="Tahoma" w:cs="Tahoma"/>
          <w:color w:val="443F3F"/>
          <w:sz w:val="17"/>
          <w:szCs w:val="17"/>
        </w:rPr>
        <w:t>» – лица, занимающиеся трудовой деятельностью индивидуально (самостоятельно) в соответствии с законодательством Сторон;</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8) «проживание»: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Республике Беларусь – постоянное проживание, определяемое в качестве такового законодательством Республики Беларусь;</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Чешской Республике – привычное проживание;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9) «пенсии» – денежные выплаты, указанные в пункте 2 статьи 2 настоящего Договора, включая все их части и повышения, надбавки и доплаты, предусмотренные законодательством Сторон.</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Другие термины, используемые в настоящем Договоре, имеют значение, которое определено законодательством Сторон.</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Предмет Договора</w:t>
      </w:r>
    </w:p>
    <w:p w:rsidR="000D078C" w:rsidRDefault="000D078C" w:rsidP="000D078C">
      <w:pPr>
        <w:jc w:val="center"/>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Настоящий Договор распространяется на законодательство Сторон, регулирующее уплату страховых взносов.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Настоящий Договор распространяется также на предусмотренные законодательством Сторон виды пенсий:</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Республике Беларусь – трудовые пенсии: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по возрасту,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lastRenderedPageBreak/>
        <w:t>за выслугу лет,</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по инвалидности,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по случаю потери кормильца,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Чешской Республике: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по возрасту,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по инвалидности,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вдове/вдовцу,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сироте.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Настоящий Договор распространяется на законодательство Сторон, которое изменяет, дополняет или отменяет правовые нормы, регулирующие отношения по вопросам, указанным в пунктах 1 и 2 настоящей статьи.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3</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Область действия Договора</w:t>
      </w:r>
    </w:p>
    <w:p w:rsidR="000D078C" w:rsidRDefault="000D078C" w:rsidP="000D078C">
      <w:pPr>
        <w:jc w:val="center"/>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Настоящий Договор распространяется на лиц, на которых распространялось или распространяется законодательство одной или обеих Сторон, и на лиц, права которых вытекают из прав вышеуказанных лиц.</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Настоящий Договор не распространяется на пенсионное обеспечение военнослужащих, работников органов внутренних дел, государственной безопасности и других лиц, пенсионное обеспечение которых не обусловлено уплатой страховых взносов.</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4</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Равные права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Если настоящим Договором не предусмотрено иное, Стороны предоставляют лицам, указанным в пункте 1 статьи 3 настоящего Договора, равные права со своими гражданами.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5</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Экспорт пенсий</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Если настоящим Договором не предусмотрено иное, лицам, указанным в пункте 1 статьи 3 настоящего Договора, не может быть отказано в назначении и выплате пенсии только по той причине, что эти лица проживают на территории другой Стороны.</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В случае переезда лица с территории одной Стороны для проживания на территорию другой Стороны пенсию продолжает выплачивать Сторона, назначившая эту пенсию.</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Лицам, которые проживают вне территории Сторон, пенсии в соответствии с законодательством Сторон предоставляются на тех же основаниях, что и своим гражданам, которые проживают вне территории Сторон.</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6</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Оценка обстоятельств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1. Обстоятельства, влияющие на </w:t>
      </w:r>
      <w:proofErr w:type="gramStart"/>
      <w:r>
        <w:rPr>
          <w:rFonts w:ascii="Tahoma" w:hAnsi="Tahoma" w:cs="Tahoma"/>
          <w:color w:val="443F3F"/>
          <w:sz w:val="17"/>
          <w:szCs w:val="17"/>
        </w:rPr>
        <w:t>право</w:t>
      </w:r>
      <w:proofErr w:type="gramEnd"/>
      <w:r>
        <w:rPr>
          <w:rFonts w:ascii="Tahoma" w:hAnsi="Tahoma" w:cs="Tahoma"/>
          <w:color w:val="443F3F"/>
          <w:sz w:val="17"/>
          <w:szCs w:val="17"/>
        </w:rPr>
        <w:t xml:space="preserve"> на пенсию, прекращение выплаты пенсии или на ее размер и возникшие на территории одной Стороны, будут учтены другой Стороной, как возникшие на ее территории.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Уполномоченные органы Сторон могут ограничить применение пункта 1 настоящей статьи в пользу определенных категорий лиц.</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ЧАСТЬ II. ПРИМЕНЕНИЕ ЗАКОНОДАТЕЛЬСТВА</w:t>
      </w:r>
    </w:p>
    <w:p w:rsidR="000D078C" w:rsidRDefault="000D078C" w:rsidP="000D078C">
      <w:pPr>
        <w:jc w:val="center"/>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7</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Общие правила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Если настоящий Договор не предусматривает иное, на работающих лиц распространяется законодательство Стороны, на территории которой осуществляется работа, независимо от их места проживания.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2. На </w:t>
      </w:r>
      <w:proofErr w:type="spellStart"/>
      <w:r>
        <w:rPr>
          <w:rFonts w:ascii="Tahoma" w:hAnsi="Tahoma" w:cs="Tahoma"/>
          <w:color w:val="443F3F"/>
          <w:sz w:val="17"/>
          <w:szCs w:val="17"/>
        </w:rPr>
        <w:t>самозанятых</w:t>
      </w:r>
      <w:proofErr w:type="spellEnd"/>
      <w:r>
        <w:rPr>
          <w:rFonts w:ascii="Tahoma" w:hAnsi="Tahoma" w:cs="Tahoma"/>
          <w:color w:val="443F3F"/>
          <w:sz w:val="17"/>
          <w:szCs w:val="17"/>
        </w:rPr>
        <w:t xml:space="preserve"> распространяется законодательство Стороны, на территории которой они осуществляют трудовую (предпринимательскую) деятельность.</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Однако:</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lastRenderedPageBreak/>
        <w:t>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условии, что срок командировки этих лиц не превышает двух лет. Для целей применения настоящего пункта дочерняя организация, представительство или филиал работодателя, определенные таковыми в законодательстве Стороны, с территории которой работник направлен для выполнения работ на территории другой Стороны, считаются работодателем;</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на сотрудников дипломатических представительств и работников консульских учреждений Сторон распространяются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на членов экипажа морского судна распространяется законодательство Стороны, под флагом которой судно совершает плавание. На лиц, принятых на работу по погрузке, разгрузке и ремонту судна или в службу охраны порта, распространяется законодательство той Стороны, на территории которой расположен порт;</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4) на лиц, работающих на авиатранспортном, железнодорожном или автотранспортном предприятиях, осуществляющих международные перевозки на территориях обеих Сторон, распространяется законодательство той Стороны, на территории которой зарегистрировано соответствующее предприятие;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5) на государственных служащих и лиц, приравненных к таковым в соответствии с законодательством Сторон, не являющихся сотрудниками дипломатических представительств и работниками консульских учреждений Сторон, при откомандировании Стороной на территорию другой Стороны распространяется законодательство первой Стороны.</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8</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Исключения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proofErr w:type="gramStart"/>
      <w:r>
        <w:rPr>
          <w:rFonts w:ascii="Tahoma" w:hAnsi="Tahoma" w:cs="Tahoma"/>
          <w:color w:val="443F3F"/>
          <w:sz w:val="17"/>
          <w:szCs w:val="17"/>
        </w:rPr>
        <w:t xml:space="preserve">По совместному заявлению работника (работников) и его работодателя или </w:t>
      </w:r>
      <w:proofErr w:type="spellStart"/>
      <w:r>
        <w:rPr>
          <w:rFonts w:ascii="Tahoma" w:hAnsi="Tahoma" w:cs="Tahoma"/>
          <w:color w:val="443F3F"/>
          <w:sz w:val="17"/>
          <w:szCs w:val="17"/>
        </w:rPr>
        <w:t>самозанятого</w:t>
      </w:r>
      <w:proofErr w:type="spellEnd"/>
      <w:r>
        <w:rPr>
          <w:rFonts w:ascii="Tahoma" w:hAnsi="Tahoma" w:cs="Tahoma"/>
          <w:color w:val="443F3F"/>
          <w:sz w:val="17"/>
          <w:szCs w:val="17"/>
        </w:rPr>
        <w:t xml:space="preserve"> уполномоченные органы или определенные ими компетентные учреждения обеих Сторон могут по взаимному соглашению установить исключение из положений статьи 7 настоящего Договора по отношению к отдельному лицу (кругу лиц) при условии, что на это лицо (этих лиц) будет распространяться законодательство одной из Сторон.</w:t>
      </w:r>
      <w:proofErr w:type="gramEnd"/>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ЧАСТЬ III. ПЕНСИИ ПО ВОЗРАСТУ, ЗА ВЫСЛУГУ ЛЕТ, ПО ИНВАЛИДНОСТИ, ПО СЛУЧАЮ ПОТЕРИ КОРМИЛЬЦА (ВДОВЕ/ВДОВЦУ, СИРОТЕ)</w:t>
      </w:r>
    </w:p>
    <w:p w:rsidR="000D078C" w:rsidRDefault="000D078C" w:rsidP="000D078C">
      <w:pPr>
        <w:jc w:val="center"/>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9</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Суммирование страхового стажа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При установлении права на пенсию, обусловленного накоплением страхового стажа, в целях определения общего страхового стажа суммируется страховой стаж, приобретенный в соответствии с законодательством Сторон, при условии, что он не совпадает полностью или частично во времени. Размер пенсии устанавливается соответственно страховому стажу, накопленному согласно законодательству соответствующей Стороны.</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Обязательства, вытекающие из заключенных Сторонами договоров о социальном обеспечении с третьими государствами, учитываются каждой Стороной в той мере, в какой эти договоры регламентируют для этой Стороны суммирование страхового стажа для права на пенсию.</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10</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Расчет пенсий</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1. </w:t>
      </w:r>
      <w:proofErr w:type="gramStart"/>
      <w:r>
        <w:rPr>
          <w:rFonts w:ascii="Tahoma" w:hAnsi="Tahoma" w:cs="Tahoma"/>
          <w:color w:val="443F3F"/>
          <w:sz w:val="17"/>
          <w:szCs w:val="17"/>
        </w:rPr>
        <w:t>В том случае, если в соответствии с законодательством одной Стороны все условия, необходимые для возникновения права на пенсию, выполнены без учета страхового стажа, накопленного в соответствии с законодательством другой Стороны, компетентное учреждение первой Стороны исчисляет пенсию только на основании страхового стажа, накопленного в соответствии с ее законодательством, а также по правилам, установленным в пункте 2 настоящей статьи.</w:t>
      </w:r>
      <w:proofErr w:type="gramEnd"/>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В том случае, если в соответствии с законодательством одной Стороны право на пенсию возникает только с учетом страхового стажа, накопленного в соответствии с законодательством другой Стороны или третьего государства, компетентное учреждение первой Стороны исчисляет:</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теоретический размер пенсии, включая надбавки, повышения и доплаты, как если бы общий страховой стаж был приобретен по законодательству этой Стороны;</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фактический размер пенсии пропорционально отношению страхового стажа, накопленного в соответствии с законодательством первой Стороны, к общей продолжительности страхового стажа.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Для исчисления пенсии компетентным учреждением Стороны принимаются только доходы, полученные в периоды страхового стажа, накопленного в соответствии с законодательством этой Стороны. Эти доходы учитываются в порядке, установленном законодательством Стороны, причем считаются приобретенными и в периодах страхового стажа, накопленного в соответствии с законодательством другой Стороны (или третьего государства), которые должны быть приняты во внимание при определении теоретического размера пенсии, указанного в подпункте 1 пункта 2 настоящей статьи.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3. При исчислении пенсии в соответствии с пунктами 1 и 2 настоящей статьи пенсия назначается в более высоком размере из </w:t>
      </w:r>
      <w:proofErr w:type="gramStart"/>
      <w:r>
        <w:rPr>
          <w:rFonts w:ascii="Tahoma" w:hAnsi="Tahoma" w:cs="Tahoma"/>
          <w:color w:val="443F3F"/>
          <w:sz w:val="17"/>
          <w:szCs w:val="17"/>
        </w:rPr>
        <w:t>полученных</w:t>
      </w:r>
      <w:proofErr w:type="gramEnd"/>
      <w:r>
        <w:rPr>
          <w:rFonts w:ascii="Tahoma" w:hAnsi="Tahoma" w:cs="Tahoma"/>
          <w:color w:val="443F3F"/>
          <w:sz w:val="17"/>
          <w:szCs w:val="17"/>
        </w:rPr>
        <w:t xml:space="preserve"> в результате исчисления.</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11</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Минимальный размер пенсии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В случае</w:t>
      </w:r>
      <w:proofErr w:type="gramStart"/>
      <w:r>
        <w:rPr>
          <w:rFonts w:ascii="Tahoma" w:hAnsi="Tahoma" w:cs="Tahoma"/>
          <w:color w:val="443F3F"/>
          <w:sz w:val="17"/>
          <w:szCs w:val="17"/>
        </w:rPr>
        <w:t>,</w:t>
      </w:r>
      <w:proofErr w:type="gramEnd"/>
      <w:r>
        <w:rPr>
          <w:rFonts w:ascii="Tahoma" w:hAnsi="Tahoma" w:cs="Tahoma"/>
          <w:color w:val="443F3F"/>
          <w:sz w:val="17"/>
          <w:szCs w:val="17"/>
        </w:rPr>
        <w:t xml:space="preserve"> если общий размер пенсий, назначенных лицу обеими Сторонами, не достигает минимального размера пенсии в соответствии с законодательством Стороны, на территории которой проживает лицо, то эта Сторона выплачивает разницу, гарантирующую минимальный размер в соответствии с ее законодательством.</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12</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Реализация права на пенсию</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Если право на соответствующий вид пенсии у лица согласно законодательству одной из Сторон наступает раньше, то эта Сторона производит назначение пенсии в соответствии со своим законодательством и со статьями 9 и 10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то на основании заявления лица оно переводится на эту пенсию. Компетентное учреждение другой Стороны в соответствии с законодательством продолжает выплачивать назначенную пенсию.</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13</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Особые положения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В случае</w:t>
      </w:r>
      <w:proofErr w:type="gramStart"/>
      <w:r>
        <w:rPr>
          <w:rFonts w:ascii="Tahoma" w:hAnsi="Tahoma" w:cs="Tahoma"/>
          <w:color w:val="443F3F"/>
          <w:sz w:val="17"/>
          <w:szCs w:val="17"/>
        </w:rPr>
        <w:t>,</w:t>
      </w:r>
      <w:proofErr w:type="gramEnd"/>
      <w:r>
        <w:rPr>
          <w:rFonts w:ascii="Tahoma" w:hAnsi="Tahoma" w:cs="Tahoma"/>
          <w:color w:val="443F3F"/>
          <w:sz w:val="17"/>
          <w:szCs w:val="17"/>
        </w:rPr>
        <w:t xml:space="preserve"> если общая продолжительность страхового стажа, приобретенного согласно законодательству одной Стороны, составляет менее двенадцати месяцев и этот стаж не дает права на пенсию, то учреждение этой Стороны пенсию не назначает.</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Условием возникновения в Чешской Республике права на пенсию по инвалидности для лица, инвалидность которого наступила до достижения возраста восемнадцати лет и которое не имеет необходимого в соответствии с законодательством Чешской Республики страхового стажа, является постоянное проживание на территории Чешской Республики.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ЧАСТЬ IV. ПРОЧИЕ ПОЛОЖЕНИЯ</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14</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Процедурные вопросы реализации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Уполномоченные органы Сторон договариваются по процедурным вопросам применения настоящего Договора путем заключения соответствующего соглашения, в котором </w:t>
      </w:r>
      <w:proofErr w:type="gramStart"/>
      <w:r>
        <w:rPr>
          <w:rFonts w:ascii="Tahoma" w:hAnsi="Tahoma" w:cs="Tahoma"/>
          <w:color w:val="443F3F"/>
          <w:sz w:val="17"/>
          <w:szCs w:val="17"/>
        </w:rPr>
        <w:t>определяются</w:t>
      </w:r>
      <w:proofErr w:type="gramEnd"/>
      <w:r>
        <w:rPr>
          <w:rFonts w:ascii="Tahoma" w:hAnsi="Tahoma" w:cs="Tahoma"/>
          <w:color w:val="443F3F"/>
          <w:sz w:val="17"/>
          <w:szCs w:val="17"/>
        </w:rPr>
        <w:t xml:space="preserve"> в том числе компетентные учреждения для осуществления взаимодействия по вопросам реализации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15</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Взаимная помощь в реализации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и представляют необходимую информацию о действующем законодательстве и его изменениях.</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Переписка может производиться на государственном языке любой Стороны.</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16</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Заявления о назначении пенсии и признание документов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Письменное заявление о назначении пенсии, поданное согласно законодательству одной Стороны, также считается заявлением, поданным согласно законодательству другой Стороны, в том случае, если заявитель предоставит информацию, подтверждающую наличие страхового стажа в соответствии с законодательством другой Стороны, и изъявит желание о назначении пенсии за этот стаж.</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Порядок удостоверения перевода документов, выданных на государственных языках Сторон, определяется уполномоченными органами Сторон.</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Компетентное учреждение одной Стороны признает документы, заверенные компетентным учреждением другой Стороны, и принимает их без легализации.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17</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Обжалование</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lastRenderedPageBreak/>
        <w:t>Письменные жалобы на решения, принятые компетентным учреждением одной из Сторон, могут быть поданы в компетентное учреждение любой из Сторон. Решение по жалобе принимается в соответствии с законодательством Стороны, компетентным учреждением которой принято обжалуемое решение.</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18</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Сроки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При поступлении в компетентное учреждение одной Стороны письменных заявлений, документов и (или) письменных жалоб в случаях, на которые распространяются положения статей 16 и 17 настоящего Договора, компетентное учреждение отмечает на этих документах дату их принятия и направляет компетентному учреждению другой Стороны.</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Письменные заявления, документы и (или) письменные жалобы, которые в соответствии с законодательством одной из Сторон должны быть поданы в компетентное учреждение этой Стороны в установленные сроки, но вместо этого в те же сроки поступили в компетентное учреждение другой Стороны, считаются поданными в установленные сроки.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19</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Оценка состояния здоровья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Медицинское освидетельствование, а также переосвидетельствование лиц для установления степени утраты трудоспособности, степени инвалидности, группы и причины инвалидности проводятся Стороной по месту проживания этих лиц. За указанные услуги, предусмотренные законодательством этой Стороны, взаимные расчеты не производятся.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Окончательное решение о степени утраты трудоспособности, группе и причине инвалидности принимает соответствующее компетентное учреждение Стороны, выплачивающей пенсию. При этом учитываются справки и медицинские заключения, выданные соответствующими учреждениями Стороны проживания лица.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Порядок обмена документами, необходимыми для установления степени утраты трудоспособности, группы и причины инвалидности, определяется соответствующими компетентными учреждениями Сторон.</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20</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Валюта платежей</w:t>
      </w:r>
    </w:p>
    <w:p w:rsidR="000D078C" w:rsidRDefault="000D078C" w:rsidP="000D078C">
      <w:pPr>
        <w:jc w:val="center"/>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Выплата пенсии, подлежащей переводу с территории одной Стороны на территорию другой Стороны в соответствии с настоящим Договором, осуществляется в евро.</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Стороны обеспечивают перевод (перечисление) сумм пенсий в соответствии с настоящим Договором на территорию Стороны проживания лица независимо от осуществляемого на территории Сторон валютного контроля и других мер, направленных на ограничение платежей или перевода капитала и финансовых средств за пределы Сторон.</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21</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Конфиденциальность информации</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Информация о лицах и другая информация, которая может быть передана в ходе реализации настоящего Договора, используется с учетом законодательства Сторон о защите частной жизни и конфиденциальности личных данных и только для целей реализации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22</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Решение спорных вопросов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Стороны решают все спорные вопросы, которые могут возникнуть в связи с толкованием и применением настоящего Договора, путем прямых переговоров и консультаций между уполномоченными органами Сторон.</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ЧАСТЬ V. ПЕРЕХОДНЫЕ И ЗАКЛЮЧИТЕЛЬНЫЕ ПОЛОЖЕНИЯ</w:t>
      </w:r>
    </w:p>
    <w:p w:rsidR="000D078C" w:rsidRDefault="000D078C" w:rsidP="000D078C">
      <w:pPr>
        <w:jc w:val="center"/>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23</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Переходные положения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 xml:space="preserve">1. Настоящий Договор не дает оснований </w:t>
      </w:r>
      <w:proofErr w:type="gramStart"/>
      <w:r>
        <w:rPr>
          <w:rFonts w:ascii="Tahoma" w:hAnsi="Tahoma" w:cs="Tahoma"/>
          <w:color w:val="443F3F"/>
          <w:sz w:val="17"/>
          <w:szCs w:val="17"/>
        </w:rPr>
        <w:t>для возникновения права на пенсии в соответствии с его положениями до даты</w:t>
      </w:r>
      <w:proofErr w:type="gramEnd"/>
      <w:r>
        <w:rPr>
          <w:rFonts w:ascii="Tahoma" w:hAnsi="Tahoma" w:cs="Tahoma"/>
          <w:color w:val="443F3F"/>
          <w:sz w:val="17"/>
          <w:szCs w:val="17"/>
        </w:rPr>
        <w:t xml:space="preserve"> вступления в силу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Пенсии, назначенные одной Стороной до вступления в силу настоящего Договора, не пересматриваются в соответствии с положениями настоящего Договора, за исключением тех, при определении которых не был учтен страховой стаж, накопленный на территории другой Стороны. В этих случаях пересмотр осуществляется в соответствии с законодательством каждой из Сторон и в соответствии с положениями настоящего Договора на основании заявления лица. Такой пересмотр не может повлечь уменьшения размера пенсии.</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24</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Внесение изменений и дополнений</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Внесение изменений и дополнений в настоящий Договор осуществляется путем оформления Сторонами соответствующих протоколов.</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Порядок вступления в силу протоколов определяется положениями статьи 25 настоящего Договора.</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25</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Вступление в силу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Настоящий Договор вступает в силу с первого дня третьего календарного месяца, следующего после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0D078C" w:rsidRDefault="000D078C" w:rsidP="000D078C">
      <w:pPr>
        <w:jc w:val="both"/>
        <w:rPr>
          <w:rFonts w:ascii="Tahoma" w:hAnsi="Tahoma" w:cs="Tahoma"/>
          <w:color w:val="443F3F"/>
          <w:sz w:val="17"/>
          <w:szCs w:val="17"/>
        </w:rPr>
      </w:pP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Статья 26</w:t>
      </w:r>
    </w:p>
    <w:p w:rsidR="000D078C" w:rsidRDefault="000D078C" w:rsidP="000D078C">
      <w:pPr>
        <w:jc w:val="center"/>
        <w:rPr>
          <w:rFonts w:ascii="Tahoma" w:hAnsi="Tahoma" w:cs="Tahoma"/>
          <w:color w:val="443F3F"/>
          <w:sz w:val="17"/>
          <w:szCs w:val="17"/>
        </w:rPr>
      </w:pPr>
      <w:r>
        <w:rPr>
          <w:rFonts w:ascii="Tahoma" w:hAnsi="Tahoma" w:cs="Tahoma"/>
          <w:b/>
          <w:bCs/>
          <w:color w:val="443F3F"/>
          <w:sz w:val="17"/>
          <w:szCs w:val="17"/>
        </w:rPr>
        <w:t>Действие Договора</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1. Настоящий Договор заключается на неопределенный срок. Каждая Сторона вправе денонсировать настоящий Договор, письменно уведомив об этом другую Сторону.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2. Действие настоящего Договора прекращается со дня, указанного в уведомлении, но не ранее истечения шести календарных месяцев со дня, следующего за днем получения уведомления.</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3. Права лиц, возникшие в период действия настоящего Договора, не теряют своей силы в случае его денонсации.</w:t>
      </w:r>
    </w:p>
    <w:p w:rsidR="000D078C" w:rsidRDefault="000D078C" w:rsidP="000D078C">
      <w:pPr>
        <w:jc w:val="both"/>
        <w:rPr>
          <w:rFonts w:ascii="Tahoma" w:hAnsi="Tahoma" w:cs="Tahoma"/>
          <w:color w:val="443F3F"/>
          <w:sz w:val="17"/>
          <w:szCs w:val="17"/>
        </w:rPr>
      </w:pPr>
      <w:r>
        <w:rPr>
          <w:rFonts w:ascii="Tahoma" w:hAnsi="Tahoma" w:cs="Tahoma"/>
          <w:color w:val="443F3F"/>
          <w:sz w:val="17"/>
          <w:szCs w:val="17"/>
        </w:rPr>
        <w:t>Совершено в городе Минске 14 марта 2018 года в двух экземплярах, каждый на русском и чешском языках, при этом оба текста имеют одинаковую силу.</w:t>
      </w:r>
    </w:p>
    <w:p w:rsidR="000D078C" w:rsidRDefault="000D078C" w:rsidP="000D078C">
      <w:pPr>
        <w:jc w:val="both"/>
        <w:rPr>
          <w:rFonts w:ascii="Tahoma" w:hAnsi="Tahoma" w:cs="Tahoma"/>
          <w:color w:val="443F3F"/>
          <w:sz w:val="17"/>
          <w:szCs w:val="17"/>
        </w:rPr>
      </w:pPr>
    </w:p>
    <w:p w:rsidR="000D078C" w:rsidRDefault="000D078C" w:rsidP="000D078C">
      <w:pPr>
        <w:jc w:val="both"/>
        <w:rPr>
          <w:rFonts w:ascii="Tahoma" w:hAnsi="Tahoma" w:cs="Tahoma"/>
          <w:color w:val="443F3F"/>
          <w:sz w:val="17"/>
          <w:szCs w:val="17"/>
        </w:rPr>
      </w:pPr>
      <w:r>
        <w:rPr>
          <w:rFonts w:ascii="Tahoma" w:hAnsi="Tahoma" w:cs="Tahoma"/>
          <w:b/>
          <w:bCs/>
          <w:color w:val="443F3F"/>
          <w:sz w:val="17"/>
          <w:szCs w:val="17"/>
        </w:rPr>
        <w:t>За Республику Беларусь</w:t>
      </w:r>
      <w:proofErr w:type="gramStart"/>
      <w:r>
        <w:rPr>
          <w:rFonts w:ascii="Tahoma" w:hAnsi="Tahoma" w:cs="Tahoma"/>
          <w:b/>
          <w:bCs/>
          <w:color w:val="443F3F"/>
          <w:sz w:val="17"/>
          <w:szCs w:val="17"/>
        </w:rPr>
        <w:t xml:space="preserve">   З</w:t>
      </w:r>
      <w:proofErr w:type="gramEnd"/>
      <w:r>
        <w:rPr>
          <w:rFonts w:ascii="Tahoma" w:hAnsi="Tahoma" w:cs="Tahoma"/>
          <w:b/>
          <w:bCs/>
          <w:color w:val="443F3F"/>
          <w:sz w:val="17"/>
          <w:szCs w:val="17"/>
        </w:rPr>
        <w:t>а Чешскую Республику</w:t>
      </w:r>
    </w:p>
    <w:p w:rsidR="000D078C" w:rsidRDefault="000D078C" w:rsidP="000D078C">
      <w:pPr>
        <w:jc w:val="both"/>
        <w:rPr>
          <w:rFonts w:ascii="Tahoma" w:hAnsi="Tahoma" w:cs="Tahoma"/>
          <w:color w:val="443F3F"/>
          <w:sz w:val="17"/>
          <w:szCs w:val="17"/>
        </w:rPr>
      </w:pPr>
      <w:r>
        <w:rPr>
          <w:rFonts w:ascii="Tahoma" w:hAnsi="Tahoma" w:cs="Tahoma"/>
          <w:b/>
          <w:bCs/>
          <w:color w:val="443F3F"/>
          <w:sz w:val="17"/>
          <w:szCs w:val="17"/>
        </w:rPr>
        <w:t xml:space="preserve">Подпись   </w:t>
      </w:r>
      <w:proofErr w:type="gramStart"/>
      <w:r>
        <w:rPr>
          <w:rFonts w:ascii="Tahoma" w:hAnsi="Tahoma" w:cs="Tahoma"/>
          <w:b/>
          <w:bCs/>
          <w:color w:val="443F3F"/>
          <w:sz w:val="17"/>
          <w:szCs w:val="17"/>
        </w:rPr>
        <w:t>Подпись</w:t>
      </w:r>
      <w:proofErr w:type="gramEnd"/>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s>
      </w:pPr>
    </w:p>
    <w:p w:rsidR="00262AD2" w:rsidRDefault="00262AD2" w:rsidP="00DE5D1E">
      <w:pPr>
        <w:tabs>
          <w:tab w:val="left" w:pos="851"/>
          <w:tab w:val="left" w:pos="4536"/>
        </w:tabs>
        <w:ind w:left="4536"/>
      </w:pPr>
    </w:p>
    <w:sectPr w:rsidR="00262AD2" w:rsidSect="00B832C8">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262AD2"/>
    <w:rsid w:val="00040D02"/>
    <w:rsid w:val="000607C8"/>
    <w:rsid w:val="000D078C"/>
    <w:rsid w:val="000E4EA7"/>
    <w:rsid w:val="000F481B"/>
    <w:rsid w:val="00153BFF"/>
    <w:rsid w:val="00262AD2"/>
    <w:rsid w:val="003727B3"/>
    <w:rsid w:val="00417E1F"/>
    <w:rsid w:val="00486B6D"/>
    <w:rsid w:val="004874AE"/>
    <w:rsid w:val="004A7592"/>
    <w:rsid w:val="004D5578"/>
    <w:rsid w:val="00511C12"/>
    <w:rsid w:val="0059124F"/>
    <w:rsid w:val="006A37CF"/>
    <w:rsid w:val="006B5761"/>
    <w:rsid w:val="006C74B6"/>
    <w:rsid w:val="00A67913"/>
    <w:rsid w:val="00AC28ED"/>
    <w:rsid w:val="00B178C1"/>
    <w:rsid w:val="00B832C8"/>
    <w:rsid w:val="00CD2275"/>
    <w:rsid w:val="00D2541E"/>
    <w:rsid w:val="00D8322F"/>
    <w:rsid w:val="00DE5D1E"/>
    <w:rsid w:val="00F8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D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262AD2"/>
    <w:pPr>
      <w:spacing w:before="160" w:after="160"/>
      <w:ind w:firstLine="567"/>
      <w:jc w:val="both"/>
    </w:pPr>
  </w:style>
  <w:style w:type="paragraph" w:customStyle="1" w:styleId="newncpi">
    <w:name w:val="newncpi"/>
    <w:basedOn w:val="a"/>
    <w:rsid w:val="00CD2275"/>
    <w:pPr>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D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262AD2"/>
    <w:pPr>
      <w:spacing w:before="160" w:after="160"/>
      <w:ind w:firstLine="567"/>
      <w:jc w:val="both"/>
    </w:pPr>
  </w:style>
  <w:style w:type="paragraph" w:customStyle="1" w:styleId="newncpi">
    <w:name w:val="newncpi"/>
    <w:basedOn w:val="a"/>
    <w:rsid w:val="00CD2275"/>
    <w:pPr>
      <w:ind w:firstLine="567"/>
      <w:jc w:val="both"/>
    </w:pPr>
  </w:style>
</w:styles>
</file>

<file path=word/webSettings.xml><?xml version="1.0" encoding="utf-8"?>
<w:webSettings xmlns:r="http://schemas.openxmlformats.org/officeDocument/2006/relationships" xmlns:w="http://schemas.openxmlformats.org/wordprocessingml/2006/main">
  <w:divs>
    <w:div w:id="2437193">
      <w:bodyDiv w:val="1"/>
      <w:marLeft w:val="0"/>
      <w:marRight w:val="0"/>
      <w:marTop w:val="0"/>
      <w:marBottom w:val="0"/>
      <w:divBdr>
        <w:top w:val="none" w:sz="0" w:space="0" w:color="auto"/>
        <w:left w:val="none" w:sz="0" w:space="0" w:color="auto"/>
        <w:bottom w:val="none" w:sz="0" w:space="0" w:color="auto"/>
        <w:right w:val="none" w:sz="0" w:space="0" w:color="auto"/>
      </w:divBdr>
    </w:div>
    <w:div w:id="162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2838</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Наталья Эдуардовна</dc:creator>
  <cp:lastModifiedBy>user</cp:lastModifiedBy>
  <cp:revision>4</cp:revision>
  <cp:lastPrinted>2018-03-16T13:07:00Z</cp:lastPrinted>
  <dcterms:created xsi:type="dcterms:W3CDTF">2020-01-16T07:36:00Z</dcterms:created>
  <dcterms:modified xsi:type="dcterms:W3CDTF">2020-01-16T07:37:00Z</dcterms:modified>
</cp:coreProperties>
</file>