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79" w:rsidRDefault="00BD7E79">
      <w:pPr>
        <w:pStyle w:val="newncpi0"/>
        <w:jc w:val="center"/>
      </w:pPr>
      <w:r>
        <w:rPr>
          <w:rStyle w:val="name"/>
        </w:rPr>
        <w:t>ПОСТАНОВЛЕНИЕ </w:t>
      </w:r>
      <w:r>
        <w:rPr>
          <w:rStyle w:val="promulgator"/>
        </w:rPr>
        <w:t>СОВЕТА МИНИСТРОВ РЕСПУБЛИКИ БЕЛАРУСЬ И НАЦИОНАЛЬНОГО БАНКА РЕСПУБЛИКИ БЕЛАРУСЬ</w:t>
      </w:r>
    </w:p>
    <w:p w:rsidR="00BD7E79" w:rsidRDefault="00BD7E79">
      <w:pPr>
        <w:pStyle w:val="newncpi"/>
        <w:ind w:firstLine="0"/>
        <w:jc w:val="center"/>
      </w:pPr>
      <w:r>
        <w:rPr>
          <w:rStyle w:val="datepr"/>
        </w:rPr>
        <w:t>6 июля 2011 г.</w:t>
      </w:r>
      <w:r>
        <w:rPr>
          <w:rStyle w:val="number"/>
        </w:rPr>
        <w:t xml:space="preserve"> № 924/16</w:t>
      </w:r>
    </w:p>
    <w:p w:rsidR="00BD7E79" w:rsidRDefault="00BD7E79">
      <w:pPr>
        <w:pStyle w:val="title"/>
      </w:pPr>
      <w:r>
        <w:t>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w:t>
      </w:r>
    </w:p>
    <w:p w:rsidR="00BD7E79" w:rsidRDefault="00BD7E79">
      <w:pPr>
        <w:pStyle w:val="changei"/>
      </w:pPr>
      <w:r>
        <w:t>Изменения и дополнения:</w:t>
      </w:r>
    </w:p>
    <w:p w:rsidR="00BD7E79" w:rsidRDefault="00BD7E79">
      <w:pPr>
        <w:pStyle w:val="changeadd"/>
      </w:pPr>
      <w:r>
        <w:t>Постановление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&lt;C21200198&gt; </w:t>
      </w:r>
      <w:r>
        <w:rPr>
          <w:b/>
          <w:bCs/>
        </w:rPr>
        <w:t>- вступает в силу 1 января 2013 г.</w:t>
      </w:r>
      <w:r>
        <w:t>;</w:t>
      </w:r>
    </w:p>
    <w:p w:rsidR="00BD7E79" w:rsidRDefault="00BD7E79">
      <w:pPr>
        <w:pStyle w:val="changeadd"/>
      </w:pPr>
      <w:r>
        <w:t>Постановление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 &lt;C21200997&gt;;</w:t>
      </w:r>
    </w:p>
    <w:p w:rsidR="00BD7E79" w:rsidRDefault="00BD7E79">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за исключением изменений и дополнений, которые вступят в силу 16 июня 2013 г. и 1 июля 2013 г.;</w:t>
      </w:r>
    </w:p>
    <w:p w:rsidR="00BD7E79" w:rsidRDefault="00BD7E79">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и 16 июня 2013 г., за исключением изменений и дополнений, которые вступят в силу 1 июля 2013 г.;</w:t>
      </w:r>
    </w:p>
    <w:p w:rsidR="00BD7E79" w:rsidRDefault="00BD7E79">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16 июня 2013 г. и 1 июля 2013 г.;</w:t>
      </w:r>
    </w:p>
    <w:p w:rsidR="00BD7E79" w:rsidRDefault="00BD7E79">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
    <w:p w:rsidR="00BD7E79" w:rsidRDefault="00BD7E79">
      <w:pPr>
        <w:pStyle w:val="changeadd"/>
      </w:pPr>
      <w:r>
        <w:t xml:space="preserve">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w:t>
      </w:r>
      <w:r>
        <w:lastRenderedPageBreak/>
        <w:t>2013 г. и 1 декабря 2013 г., за исключением изменений и дополнений, которые вступят в силу 15 февраля 2014 г.;</w:t>
      </w:r>
    </w:p>
    <w:p w:rsidR="00BD7E79" w:rsidRDefault="00BD7E79">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1 декабря 2013 г. и 15 февраля 2014 г.;</w:t>
      </w:r>
    </w:p>
    <w:p w:rsidR="00BD7E79" w:rsidRDefault="00BD7E79">
      <w:pPr>
        <w:pStyle w:val="changeadd"/>
      </w:pPr>
      <w: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за исключением изменений и дополнений, которые вступят в силу 1 февраля 2016 г.;</w:t>
      </w:r>
    </w:p>
    <w:p w:rsidR="00BD7E79" w:rsidRDefault="00BD7E79">
      <w:pPr>
        <w:pStyle w:val="changeadd"/>
      </w:pPr>
      <w: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и 1 февраля 2016 г.;</w:t>
      </w:r>
    </w:p>
    <w:p w:rsidR="00BD7E79" w:rsidRDefault="00BD7E79">
      <w:pPr>
        <w:pStyle w:val="changeadd"/>
      </w:pPr>
      <w:r>
        <w:t>Постановление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 &lt;C21500516&gt;;</w:t>
      </w:r>
    </w:p>
    <w:p w:rsidR="00BD7E79" w:rsidRDefault="00BD7E79">
      <w:pPr>
        <w:pStyle w:val="changeadd"/>
      </w:pPr>
      <w:r>
        <w:t>Постановление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 &lt;C21500801&gt;;</w:t>
      </w:r>
    </w:p>
    <w:p w:rsidR="00BD7E79" w:rsidRDefault="00BD7E79">
      <w:pPr>
        <w:pStyle w:val="changeadd"/>
      </w:pPr>
      <w:r>
        <w:t>Постановление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 &lt;C21600319&gt;;</w:t>
      </w:r>
    </w:p>
    <w:p w:rsidR="00BD7E79" w:rsidRDefault="00BD7E79">
      <w:pPr>
        <w:pStyle w:val="changeadd"/>
      </w:pPr>
      <w:r>
        <w:t>Постановление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 &lt;C21600707&gt;;</w:t>
      </w:r>
    </w:p>
    <w:p w:rsidR="00BD7E79" w:rsidRDefault="00BD7E79">
      <w:pPr>
        <w:pStyle w:val="changeadd"/>
      </w:pPr>
      <w:r>
        <w:t>Постановление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 &lt;C21700181&gt;;</w:t>
      </w:r>
    </w:p>
    <w:p w:rsidR="00BD7E79" w:rsidRDefault="00BD7E79">
      <w:pPr>
        <w:pStyle w:val="changeadd"/>
      </w:pPr>
      <w:r>
        <w:t>Постановление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 &lt;C21700571&gt;;</w:t>
      </w:r>
    </w:p>
    <w:p w:rsidR="00BD7E79" w:rsidRDefault="00BD7E79">
      <w:pPr>
        <w:pStyle w:val="changeadd"/>
      </w:pPr>
      <w:r>
        <w:t xml:space="preserve">Постановление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&lt;C21701040&gt; </w:t>
      </w:r>
      <w:r>
        <w:rPr>
          <w:b/>
          <w:bCs/>
        </w:rPr>
        <w:t>- вступает в силу 7 июля 2018 г.</w:t>
      </w:r>
      <w:r>
        <w:t>;</w:t>
      </w:r>
    </w:p>
    <w:p w:rsidR="00BD7E79" w:rsidRDefault="00BD7E79">
      <w:pPr>
        <w:pStyle w:val="changeadd"/>
      </w:pPr>
      <w:r>
        <w:t xml:space="preserve">Постановление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&lt;C21800395&gt; </w:t>
      </w:r>
      <w:r>
        <w:rPr>
          <w:b/>
          <w:bCs/>
        </w:rPr>
        <w:t>- вступает в силу 7 июля 2018 г.</w:t>
      </w:r>
      <w:r>
        <w:t>;</w:t>
      </w:r>
    </w:p>
    <w:p w:rsidR="00BD7E79" w:rsidRDefault="00BD7E79">
      <w:pPr>
        <w:pStyle w:val="changeadd"/>
      </w:pPr>
      <w:r>
        <w:t xml:space="preserve">Постановление Совета Министров Республики Беларусь и Национального банка Республики Беларусь от 29 июня 2018 г. № 514/9 (Национальный </w:t>
      </w:r>
      <w:r>
        <w:lastRenderedPageBreak/>
        <w:t>правовой Интернет-портал Республики Беларусь, 30.06.2018, 5/45350) &lt;C21800514&gt; - внесены изменения и дополнения, вступившие в силу 1 июля 2018 г., за исключением изменений и дополнений, которые вступят в силу 8 июля 2018 г.;</w:t>
      </w:r>
    </w:p>
    <w:p w:rsidR="00BD7E79" w:rsidRDefault="00BD7E79">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и 8 июля 2018 г.</w:t>
      </w:r>
    </w:p>
    <w:p w:rsidR="00BD7E79" w:rsidRDefault="00BD7E79">
      <w:pPr>
        <w:pStyle w:val="newncpi"/>
      </w:pPr>
      <w:r>
        <w:t> </w:t>
      </w:r>
    </w:p>
    <w:p w:rsidR="00BD7E79" w:rsidRDefault="00BD7E79">
      <w:pPr>
        <w:pStyle w:val="preamble"/>
      </w:pPr>
      <w:r>
        <w:t>В соответствии со статьей 11 Закона Республики Беларусь от 23 июля 2008 года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BD7E79" w:rsidRDefault="00BD7E79">
      <w:pPr>
        <w:pStyle w:val="point"/>
      </w:pPr>
      <w:r>
        <w:t>1. Утвердить прилагаемое Положение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D7E79" w:rsidRDefault="00BD7E79">
      <w:pPr>
        <w:pStyle w:val="point"/>
      </w:pPr>
      <w:r>
        <w:t>2. Установить, что:</w:t>
      </w:r>
    </w:p>
    <w:p w:rsidR="00BD7E79" w:rsidRDefault="00BD7E79">
      <w:pPr>
        <w:pStyle w:val="underpoint"/>
      </w:pPr>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BD7E79" w:rsidRDefault="00BD7E79">
      <w:pPr>
        <w:pStyle w:val="underpoint"/>
      </w:pPr>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BD7E79" w:rsidRDefault="00BD7E79">
      <w:pPr>
        <w:pStyle w:val="newncpi"/>
      </w:pPr>
      <w:r>
        <w:t>Юридические лица и индивидуальные предприниматели с 1 июля 2018 г. при продаже товаров, выполнении работ, оказании услуг принимают наличные денежные 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BD7E79" w:rsidRDefault="00BD7E79">
      <w:pPr>
        <w:pStyle w:val="underpoint"/>
      </w:pPr>
      <w:r>
        <w:t>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системы контроля торговых автоматов и системы контроля кассового оборудования в порядке, определенном Министерством по налогам и сборам.</w:t>
      </w:r>
    </w:p>
    <w:p w:rsidR="00BD7E79" w:rsidRDefault="00BD7E79">
      <w:pPr>
        <w:pStyle w:val="newncpi"/>
      </w:pPr>
      <w:r>
        <w:t xml:space="preserve">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w:t>
      </w:r>
      <w:r>
        <w:lastRenderedPageBreak/>
        <w:t>совмещенных с таксометрами, билетопечатающих машин в соответствии с законодательством;</w:t>
      </w:r>
    </w:p>
    <w:p w:rsidR="00BD7E79" w:rsidRDefault="00BD7E79">
      <w:pPr>
        <w:pStyle w:val="underpoint"/>
      </w:pPr>
      <w:r>
        <w:t>2.4. срок использования кассовых суммирующих аппаратов (за исключением кассовых суммирующих аппаратов, совмещенных с таксометрами) и билетопечатающих машин, зарегистрированных в налоговом органе, а также запрет, связанный с данным сроком, действуют с 1 января 2020 г.;</w:t>
      </w:r>
    </w:p>
    <w:p w:rsidR="00BD7E79" w:rsidRDefault="00BD7E79">
      <w:pPr>
        <w:pStyle w:val="underpoint"/>
      </w:pPr>
      <w:r>
        <w:t>2.5.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BD7E79" w:rsidRDefault="00BD7E79">
      <w:pPr>
        <w:pStyle w:val="snoskiline"/>
      </w:pPr>
      <w:r>
        <w:t>______________________________</w:t>
      </w:r>
    </w:p>
    <w:p w:rsidR="00BD7E79" w:rsidRDefault="00BD7E79">
      <w:pPr>
        <w:pStyle w:val="snoski"/>
        <w:spacing w:after="240"/>
      </w:pPr>
      <w: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BD7E79" w:rsidRDefault="00BD7E79">
      <w:pPr>
        <w:pStyle w:val="underpoint"/>
      </w:pPr>
      <w:r>
        <w:t>2.6.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BD7E79" w:rsidRDefault="00BD7E79">
      <w:pPr>
        <w:pStyle w:val="newncpi"/>
      </w:pPr>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BD7E79" w:rsidRDefault="00BD7E79">
      <w:pPr>
        <w:pStyle w:val="newncpi"/>
      </w:pPr>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BD7E79" w:rsidRDefault="00BD7E79">
      <w:pPr>
        <w:pStyle w:val="newncpi"/>
      </w:pPr>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BD7E79" w:rsidRDefault="00BD7E79">
      <w:pPr>
        <w:pStyle w:val="newncpi"/>
      </w:pPr>
      <w:r>
        <w:t>юридическими лицами, осуществляющими оформление проезда и оказание услуг на железнодорожном транспорте общего пользования, – с 1 июля 2018 г.;</w:t>
      </w:r>
    </w:p>
    <w:p w:rsidR="00BD7E79" w:rsidRDefault="00BD7E79">
      <w:pPr>
        <w:pStyle w:val="newncpi"/>
      </w:pPr>
      <w:r>
        <w:t>юридическими лицами, не указанными в абзацах втором–пятом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BD7E79" w:rsidRDefault="00BD7E79">
      <w:pPr>
        <w:pStyle w:val="newncpi"/>
      </w:pPr>
      <w:r>
        <w:t>индивидуальными предпринимателями, не указанными в абзацах втором–четвертом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BD7E79" w:rsidRDefault="00BD7E79">
      <w:pPr>
        <w:pStyle w:val="newncpi"/>
      </w:pPr>
      <w: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BD7E79" w:rsidRDefault="00BD7E79">
      <w:pPr>
        <w:pStyle w:val="newncpi"/>
      </w:pPr>
      <w:r>
        <w:lastRenderedPageBreak/>
        <w:t>указанные в абзаце втором части первой настоящего подпункта, – по истечении сроков, установленных в абзаце втором части первой настоящего подпункта, но не более четырех месяцев;</w:t>
      </w:r>
    </w:p>
    <w:p w:rsidR="00BD7E79" w:rsidRDefault="00BD7E79">
      <w:pPr>
        <w:pStyle w:val="newncpi"/>
      </w:pPr>
      <w:r>
        <w:t>указанные в абзаце третьем части первой настоящего подпункта, – по истечении сроков, установленных в абзаце третьем части первой настоящего подпункта, но не более шести месяцев;</w:t>
      </w:r>
    </w:p>
    <w:p w:rsidR="00BD7E79" w:rsidRDefault="00BD7E79">
      <w:pPr>
        <w:pStyle w:val="newncpi"/>
      </w:pPr>
      <w:r>
        <w:t>указанные в абзаце четвертом части первой настоящего подпункта, – по истечении срока, установленного в абзаце четвертом части первой настоящего подпункта, но не более 15 месяцев;</w:t>
      </w:r>
    </w:p>
    <w:p w:rsidR="00BD7E79" w:rsidRDefault="00BD7E79">
      <w:pPr>
        <w:pStyle w:val="newncpi"/>
      </w:pPr>
      <w:r>
        <w:t>указанные в абзаце пятом части первой настоящего подпункта, – по истечении сроков, установленных в абзаце пятом части первой настоящего подпункта, но не более четырех месяцев;</w:t>
      </w:r>
    </w:p>
    <w:p w:rsidR="00BD7E79" w:rsidRDefault="00BD7E79">
      <w:pPr>
        <w:pStyle w:val="newncpi"/>
      </w:pPr>
      <w:r>
        <w:t>указанные в абзаце шестом части первой настоящего подпункта, – по истечении сроков, установленных в абзаце шестом части первой настоящего подпункта, но не более 15 месяцев;</w:t>
      </w:r>
    </w:p>
    <w:p w:rsidR="00BD7E79" w:rsidRDefault="00BD7E79">
      <w:pPr>
        <w:pStyle w:val="newncpi"/>
      </w:pPr>
      <w:r>
        <w:t>указанные в абзаце седьмом части первой настоящего подпункта, – по истечении сроков, установленных в абзаце седьмом части первой настоящего подпункта, но не более двух месяцев;</w:t>
      </w:r>
    </w:p>
    <w:p w:rsidR="00BD7E79" w:rsidRDefault="00BD7E79">
      <w:pPr>
        <w:pStyle w:val="underpoint"/>
      </w:pPr>
      <w:r>
        <w:t>2.7. исключен;</w:t>
      </w:r>
    </w:p>
    <w:p w:rsidR="00BD7E79" w:rsidRDefault="00BD7E79">
      <w:pPr>
        <w:pStyle w:val="underpoint"/>
      </w:pPr>
      <w:r>
        <w:t>2.8. юридические лица и индивидуальные предприниматели обязаны установить и использовать платежные терминалы, обеспечивающие в том числе прием к оплате банковских платежных карточек международных платежных систем Visa и MasterCard, внутренней платежной системы «БЕЛКАРТ», эмиссию которых осуществляют банки Республики Беларусь, за исключением случаев, установленных в подпункте 2.9 настоящего пункта:</w:t>
      </w:r>
    </w:p>
    <w:p w:rsidR="00BD7E79" w:rsidRDefault="00BD7E79">
      <w:pPr>
        <w:pStyle w:val="underpoint"/>
      </w:pPr>
      <w:r>
        <w:t>2.8.1. в объектах согласно приложению 1 (пункты 1–15), в которых реализация товаров, выполнение работ, оказание услуг, деятельность в сфере игорного бизнеса:</w:t>
      </w:r>
    </w:p>
    <w:p w:rsidR="00BD7E79" w:rsidRDefault="00BD7E79">
      <w:pPr>
        <w:pStyle w:val="newncpi"/>
      </w:pPr>
      <w:r>
        <w:t>начаты после 22 июля 2014 г., – до начала реализации товаров, выполнения работ, оказания услуг, осуществления деятельности в сфере игорного бизнеса;</w:t>
      </w:r>
    </w:p>
    <w:p w:rsidR="00BD7E79" w:rsidRDefault="00BD7E79">
      <w:pPr>
        <w:pStyle w:val="newncpi"/>
      </w:pPr>
      <w:r>
        <w:t>осуществлялись в течение 2013 года и размер полученной выручки за указанный год по каждому объекту составил более 7500 базовых величин, по объекту системы потребительской кооперации – более 15 000 базовых величин, объекту бытового обслуживания населения – более 3750 базовых величин, – с 1 января 2015 г.;</w:t>
      </w:r>
    </w:p>
    <w:p w:rsidR="00BD7E79" w:rsidRDefault="00BD7E79">
      <w:pPr>
        <w:pStyle w:val="newncpi"/>
      </w:pPr>
      <w:r>
        <w:t>осуществляются и платежные терминалы не установлены, за исключением объектов, указанных в абзацах втором и третьем настоящего подпункта, – в городах областного подчинения и г. Минске – юридические лица с 1 июля 2015 г., индивидуальные предприниматели с 1 января 2016 г., в городах районного подчинения – с 1 января 2016 г., на всей территории Республики Беларусь – с 1 июля 2017 г.;</w:t>
      </w:r>
    </w:p>
    <w:p w:rsidR="00BD7E79" w:rsidRDefault="00BD7E79">
      <w:pPr>
        <w:pStyle w:val="underpoint"/>
      </w:pPr>
      <w:r>
        <w:t>2.8.2. в объектах и (или) при осуществлении видов деятельности в соответствии с пунктами 16–18 приложения 1 к настоящему постановлению – с 1 января 2016 г.;</w:t>
      </w:r>
    </w:p>
    <w:p w:rsidR="00BD7E79" w:rsidRDefault="00BD7E79">
      <w:pPr>
        <w:pStyle w:val="underpoint"/>
      </w:pPr>
      <w:r>
        <w:t>2.8</w:t>
      </w:r>
      <w:r>
        <w:rPr>
          <w:vertAlign w:val="superscript"/>
        </w:rPr>
        <w:t>1</w:t>
      </w:r>
      <w:r>
        <w:t>. количество используемых в объектах и (или) при осуществлении видов деятельности согласно приложению 1 к настоящему постановлению платежных терминалов должно соответствовать количеству единиц кассового оборудования, игорных заведений, за исключением случаев, установленных в части второй настоящего подпункта.</w:t>
      </w:r>
    </w:p>
    <w:p w:rsidR="00BD7E79" w:rsidRDefault="00BD7E79">
      <w:pPr>
        <w:pStyle w:val="newncpi"/>
      </w:pPr>
      <w:r>
        <w:t xml:space="preserve">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к настоящему постановлению,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w:t>
      </w:r>
      <w:r>
        <w:lastRenderedPageBreak/>
        <w:t>объект, где производится оплата товара (услуги) при использовании банковской платежной карточки;</w:t>
      </w:r>
    </w:p>
    <w:p w:rsidR="00BD7E79" w:rsidRDefault="00BD7E79">
      <w:pPr>
        <w:pStyle w:val="underpoint"/>
      </w:pPr>
      <w:r>
        <w:t>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к настоящему постановлению при наличии документа, подтверждающего прием банком-эквайером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
    <w:p w:rsidR="00BD7E79" w:rsidRDefault="00BD7E79">
      <w:pPr>
        <w:pStyle w:val="newncpi"/>
      </w:pPr>
      <w: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к настоящему постановлению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банком-эквайером заявки на установку платежного терминала.</w:t>
      </w:r>
    </w:p>
    <w:p w:rsidR="00BD7E79" w:rsidRDefault="00BD7E79">
      <w:pPr>
        <w:pStyle w:val="point"/>
      </w:pPr>
      <w: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BD7E79" w:rsidRDefault="00BD7E79">
      <w:pPr>
        <w:pStyle w:val="point"/>
      </w:pPr>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BD7E79" w:rsidRDefault="00BD7E79">
      <w:pPr>
        <w:pStyle w:val="point"/>
      </w:pPr>
      <w:r>
        <w:t>5. 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BD7E79" w:rsidRDefault="00BD7E79">
      <w:pPr>
        <w:pStyle w:val="point"/>
      </w:pPr>
      <w:r>
        <w:t>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w:t>
      </w:r>
    </w:p>
    <w:p w:rsidR="00BD7E79" w:rsidRDefault="00BD7E79">
      <w:pPr>
        <w:pStyle w:val="newncpi"/>
      </w:pPr>
      <w:r>
        <w:t> </w:t>
      </w:r>
    </w:p>
    <w:tbl>
      <w:tblPr>
        <w:tblW w:w="5000" w:type="pct"/>
        <w:tblCellMar>
          <w:left w:w="0" w:type="dxa"/>
          <w:right w:w="0" w:type="dxa"/>
        </w:tblCellMar>
        <w:tblLook w:val="04A0"/>
      </w:tblPr>
      <w:tblGrid>
        <w:gridCol w:w="3290"/>
        <w:gridCol w:w="3039"/>
        <w:gridCol w:w="3069"/>
      </w:tblGrid>
      <w:tr w:rsidR="00BD7E79">
        <w:tc>
          <w:tcPr>
            <w:tcW w:w="1750" w:type="pct"/>
            <w:tcMar>
              <w:top w:w="0" w:type="dxa"/>
              <w:left w:w="6" w:type="dxa"/>
              <w:bottom w:w="0" w:type="dxa"/>
              <w:right w:w="6" w:type="dxa"/>
            </w:tcMar>
            <w:hideMark/>
          </w:tcPr>
          <w:p w:rsidR="00BD7E79" w:rsidRDefault="00BD7E79">
            <w:pPr>
              <w:pStyle w:val="newncpi0"/>
              <w:jc w:val="left"/>
            </w:pPr>
            <w:r>
              <w:rPr>
                <w:rStyle w:val="post"/>
              </w:rPr>
              <w:t xml:space="preserve">Премьер-министр </w:t>
            </w:r>
            <w:r>
              <w:br/>
            </w:r>
            <w:r>
              <w:rPr>
                <w:rStyle w:val="post"/>
              </w:rPr>
              <w:t xml:space="preserve">Республики Беларусь </w:t>
            </w:r>
          </w:p>
          <w:p w:rsidR="00BD7E79" w:rsidRDefault="00BD7E79">
            <w:pPr>
              <w:pStyle w:val="newncpi0"/>
              <w:ind w:firstLine="1021"/>
              <w:jc w:val="left"/>
            </w:pPr>
            <w:r>
              <w:rPr>
                <w:rStyle w:val="pers"/>
              </w:rPr>
              <w:t>М.Мясникович</w:t>
            </w:r>
          </w:p>
        </w:tc>
        <w:tc>
          <w:tcPr>
            <w:tcW w:w="1617" w:type="pct"/>
            <w:tcMar>
              <w:top w:w="0" w:type="dxa"/>
              <w:left w:w="6" w:type="dxa"/>
              <w:bottom w:w="0" w:type="dxa"/>
              <w:right w:w="6" w:type="dxa"/>
            </w:tcMar>
            <w:hideMark/>
          </w:tcPr>
          <w:p w:rsidR="00BD7E79" w:rsidRDefault="00BD7E79">
            <w:pPr>
              <w:pStyle w:val="newncpi0"/>
              <w:jc w:val="left"/>
            </w:pPr>
            <w:r>
              <w:t> </w:t>
            </w:r>
          </w:p>
        </w:tc>
        <w:tc>
          <w:tcPr>
            <w:tcW w:w="1633" w:type="pct"/>
            <w:tcMar>
              <w:top w:w="0" w:type="dxa"/>
              <w:left w:w="6" w:type="dxa"/>
              <w:bottom w:w="0" w:type="dxa"/>
              <w:right w:w="6" w:type="dxa"/>
            </w:tcMar>
            <w:vAlign w:val="bottom"/>
            <w:hideMark/>
          </w:tcPr>
          <w:p w:rsidR="00BD7E79" w:rsidRDefault="00BD7E79">
            <w:pPr>
              <w:pStyle w:val="newncpi0"/>
              <w:jc w:val="left"/>
            </w:pPr>
            <w:r>
              <w:rPr>
                <w:rStyle w:val="post"/>
              </w:rPr>
              <w:t xml:space="preserve">Исполняющий обязанности </w:t>
            </w:r>
            <w:r>
              <w:br/>
            </w:r>
            <w:r>
              <w:rPr>
                <w:rStyle w:val="post"/>
              </w:rPr>
              <w:t xml:space="preserve">Председателя Правления </w:t>
            </w:r>
            <w:r>
              <w:br/>
            </w:r>
            <w:r>
              <w:rPr>
                <w:rStyle w:val="post"/>
              </w:rPr>
              <w:t xml:space="preserve">Национального банка </w:t>
            </w:r>
            <w:r>
              <w:br/>
            </w:r>
            <w:r>
              <w:rPr>
                <w:rStyle w:val="post"/>
              </w:rPr>
              <w:t>Республики Беларусь</w:t>
            </w:r>
          </w:p>
          <w:p w:rsidR="00BD7E79" w:rsidRDefault="00BD7E79">
            <w:pPr>
              <w:pStyle w:val="newncpi0"/>
              <w:ind w:firstLine="1021"/>
              <w:jc w:val="left"/>
            </w:pPr>
            <w:r>
              <w:rPr>
                <w:rStyle w:val="pers"/>
              </w:rPr>
              <w:t>Ю.Алымов</w:t>
            </w:r>
          </w:p>
        </w:tc>
      </w:tr>
    </w:tbl>
    <w:p w:rsidR="00BD7E79" w:rsidRDefault="00BD7E79">
      <w:pPr>
        <w:pStyle w:val="newncpi"/>
      </w:pPr>
      <w:r>
        <w:t> </w:t>
      </w:r>
    </w:p>
    <w:tbl>
      <w:tblPr>
        <w:tblW w:w="5000" w:type="pct"/>
        <w:tblCellMar>
          <w:left w:w="0" w:type="dxa"/>
          <w:right w:w="0" w:type="dxa"/>
        </w:tblCellMar>
        <w:tblLook w:val="04A0"/>
      </w:tblPr>
      <w:tblGrid>
        <w:gridCol w:w="6693"/>
        <w:gridCol w:w="2705"/>
      </w:tblGrid>
      <w:tr w:rsidR="00BD7E79">
        <w:tc>
          <w:tcPr>
            <w:tcW w:w="3561" w:type="pct"/>
            <w:tcMar>
              <w:top w:w="0" w:type="dxa"/>
              <w:left w:w="6" w:type="dxa"/>
              <w:bottom w:w="0" w:type="dxa"/>
              <w:right w:w="6" w:type="dxa"/>
            </w:tcMar>
            <w:hideMark/>
          </w:tcPr>
          <w:p w:rsidR="00BD7E79" w:rsidRDefault="00BD7E79">
            <w:pPr>
              <w:pStyle w:val="cap1"/>
            </w:pPr>
            <w:r>
              <w:t> </w:t>
            </w:r>
          </w:p>
        </w:tc>
        <w:tc>
          <w:tcPr>
            <w:tcW w:w="1439" w:type="pct"/>
            <w:tcMar>
              <w:top w:w="0" w:type="dxa"/>
              <w:left w:w="6" w:type="dxa"/>
              <w:bottom w:w="0" w:type="dxa"/>
              <w:right w:w="6" w:type="dxa"/>
            </w:tcMar>
            <w:hideMark/>
          </w:tcPr>
          <w:p w:rsidR="00BD7E79" w:rsidRDefault="00BD7E79">
            <w:pPr>
              <w:pStyle w:val="capu1"/>
            </w:pPr>
            <w:r>
              <w:t>УТВЕРЖДЕНО</w:t>
            </w:r>
          </w:p>
          <w:p w:rsidR="00BD7E79" w:rsidRDefault="00BD7E79">
            <w:pPr>
              <w:pStyle w:val="cap1"/>
            </w:pPr>
            <w:r>
              <w:t xml:space="preserve">Постановление </w:t>
            </w:r>
            <w:r>
              <w:br/>
              <w:t xml:space="preserve">Совета Министров </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t xml:space="preserve">Совета Министров </w:t>
            </w:r>
            <w:r>
              <w:br/>
              <w:t xml:space="preserve">Республики Беларусь </w:t>
            </w:r>
            <w:r>
              <w:br/>
              <w:t xml:space="preserve">и Национального банка </w:t>
            </w:r>
            <w:r>
              <w:br/>
              <w:t>Республики Беларусь</w:t>
            </w:r>
            <w:r>
              <w:br/>
              <w:t>29.12.2017 № 1040/17)</w:t>
            </w:r>
          </w:p>
        </w:tc>
      </w:tr>
    </w:tbl>
    <w:p w:rsidR="00BD7E79" w:rsidRDefault="00BD7E79">
      <w:pPr>
        <w:pStyle w:val="titleu"/>
      </w:pPr>
      <w:r>
        <w:lastRenderedPageBreak/>
        <w:t>ПОЛОЖЕНИЕ</w:t>
      </w:r>
      <w:r>
        <w:br/>
        <w:t>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D7E79" w:rsidRDefault="00BD7E79">
      <w:pPr>
        <w:pStyle w:val="chapter"/>
      </w:pPr>
      <w:r>
        <w:t>ГЛАВА 1</w:t>
      </w:r>
      <w:r>
        <w:br/>
        <w:t>ОБЩИЕ ПОЛОЖЕНИЯ</w:t>
      </w:r>
    </w:p>
    <w:p w:rsidR="00BD7E79" w:rsidRDefault="00BD7E79">
      <w:pPr>
        <w:pStyle w:val="point"/>
      </w:pPr>
      <w:r>
        <w:t>1. 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и (или) денежных средств в случае осуществления расчетов в безналичной форме посредством банковских платежных карточек (в том числе авансовых платежей, задатка и наличных денежных средств и (или) денежных средств в случае осуществления расчетов в безналичной форме посредством банковских платежных карточек, принимаемых в качестве залога) (далее, если не установлено иное, – прием денежных средств)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D7E79" w:rsidRDefault="00BD7E79">
      <w:pPr>
        <w:pStyle w:val="newncpi"/>
      </w:pPr>
      <w: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
    <w:p w:rsidR="00BD7E79" w:rsidRDefault="00BD7E79">
      <w:pPr>
        <w:pStyle w:val="newncpi"/>
      </w:pPr>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BD7E79" w:rsidRDefault="00BD7E79">
      <w:pPr>
        <w:pStyle w:val="point"/>
      </w:pPr>
      <w:r>
        <w:t>2. Для целей настоящего Положения используются термины, имеющие следующие значения:</w:t>
      </w:r>
    </w:p>
    <w:p w:rsidR="00BD7E79" w:rsidRDefault="00BD7E79">
      <w:pPr>
        <w:pStyle w:val="newncpi"/>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BD7E79" w:rsidRDefault="00BD7E79">
      <w:pPr>
        <w:pStyle w:val="newncpi"/>
      </w:pPr>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BD7E79" w:rsidRDefault="00BD7E79">
      <w:pPr>
        <w:pStyle w:val="newncpi"/>
      </w:pPr>
      <w: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BD7E79" w:rsidRDefault="00BD7E79">
      <w:pPr>
        <w:pStyle w:val="newncpi"/>
      </w:pPr>
      <w:r>
        <w:lastRenderedPageBreak/>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BD7E79" w:rsidRDefault="00BD7E79">
      <w:pPr>
        <w:pStyle w:val="newncpi"/>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BD7E79" w:rsidRDefault="00BD7E79">
      <w:pPr>
        <w:pStyle w:val="newncpi"/>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BD7E79" w:rsidRDefault="00BD7E79">
      <w:pPr>
        <w:pStyle w:val="newncpi"/>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BD7E79" w:rsidRDefault="00BD7E79">
      <w:pPr>
        <w:pStyle w:val="newncpi"/>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BD7E79" w:rsidRDefault="00BD7E79">
      <w:pPr>
        <w:pStyle w:val="newncpi"/>
      </w:pPr>
      <w:r>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BD7E79" w:rsidRDefault="00BD7E79">
      <w:pPr>
        <w:pStyle w:val="newncpi"/>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BD7E79" w:rsidRDefault="00BD7E79">
      <w:pPr>
        <w:pStyle w:val="newncpi"/>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BD7E79" w:rsidRDefault="00BD7E79">
      <w:pPr>
        <w:pStyle w:val="newncpi"/>
      </w:pPr>
      <w: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
    <w:p w:rsidR="00BD7E79" w:rsidRDefault="00BD7E79">
      <w:pPr>
        <w:pStyle w:val="point"/>
      </w:pPr>
      <w:r>
        <w:t>3. При осуществлении деятельности в сфере игорного бизнеса денежные средства принимаются от участников азартных игр для участия в таких играх с использованием СККС. Функционирование СККС осуществляется в порядке, установленном законодательством.</w:t>
      </w:r>
    </w:p>
    <w:p w:rsidR="00BD7E79" w:rsidRDefault="00BD7E79">
      <w:pPr>
        <w:pStyle w:val="point"/>
      </w:pPr>
      <w:r>
        <w:t>4. При приеме денежных средств кассир:</w:t>
      </w:r>
    </w:p>
    <w:p w:rsidR="00BD7E79" w:rsidRDefault="00BD7E79">
      <w:pPr>
        <w:pStyle w:val="newncpi"/>
      </w:pPr>
      <w:r>
        <w:t>проводит с использованием кассового оборудования суммы принятых денежных средств;</w:t>
      </w:r>
    </w:p>
    <w:p w:rsidR="00BD7E79" w:rsidRDefault="00BD7E79">
      <w:pPr>
        <w:pStyle w:val="newncpi"/>
      </w:pPr>
      <w:r>
        <w:t>выдает покупателю (потребителю) платежный документ, подтверждающий оплату товара (работы, услуги);</w:t>
      </w:r>
    </w:p>
    <w:p w:rsidR="00BD7E79" w:rsidRDefault="00BD7E79">
      <w:pPr>
        <w:pStyle w:val="newncpi"/>
      </w:pPr>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BD7E79" w:rsidRDefault="00BD7E79">
      <w:pPr>
        <w:pStyle w:val="newncpi"/>
      </w:pPr>
      <w: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BD7E79" w:rsidRDefault="00BD7E79">
      <w:pPr>
        <w:pStyle w:val="newncpi"/>
      </w:pPr>
      <w:r>
        <w:t>Прием денежных средств осуществляется с использованием:</w:t>
      </w:r>
    </w:p>
    <w:p w:rsidR="00BD7E79" w:rsidRDefault="00BD7E79">
      <w:pPr>
        <w:pStyle w:val="newncpi"/>
      </w:pPr>
      <w:r>
        <w:lastRenderedPageBreak/>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BD7E79" w:rsidRDefault="00BD7E79">
      <w:pPr>
        <w:pStyle w:val="newncpi"/>
      </w:pPr>
      <w:r>
        <w:t>программной кассы в соответствии с руководством пользователя на программную кассу (далее – руководство пользователя).</w:t>
      </w:r>
    </w:p>
    <w:p w:rsidR="00BD7E79" w:rsidRDefault="00BD7E79">
      <w:pPr>
        <w:pStyle w:val="newncpi"/>
      </w:pPr>
      <w:r>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BD7E79" w:rsidRDefault="00BD7E79">
      <w:pPr>
        <w:pStyle w:val="newncpi"/>
      </w:pPr>
      <w:r>
        <w:t>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1, к которому прилагаются ошибочно сформированные платежные документы.</w:t>
      </w:r>
    </w:p>
    <w:p w:rsidR="00BD7E79" w:rsidRDefault="00BD7E79">
      <w:pPr>
        <w:pStyle w:val="point"/>
      </w:pPr>
      <w:r>
        <w:t>5. На кассовом суммирующем аппарате, в том числе совмещенном с таксометром, билетопечатающей машине с установленным средством контроля налоговых органов, а также на программной кассе кассир выполняет:</w:t>
      </w:r>
    </w:p>
    <w:p w:rsidR="00BD7E79" w:rsidRDefault="00BD7E79">
      <w:pPr>
        <w:pStyle w:val="newncpi"/>
      </w:pPr>
      <w: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w:t>
      </w:r>
    </w:p>
    <w:p w:rsidR="00BD7E79" w:rsidRDefault="00BD7E79">
      <w:pPr>
        <w:pStyle w:val="newncpi"/>
      </w:pPr>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BD7E79" w:rsidRDefault="00BD7E79">
      <w:pPr>
        <w:pStyle w:val="newncpi"/>
      </w:pPr>
      <w:r>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BD7E79" w:rsidRDefault="00BD7E79">
      <w:pPr>
        <w:pStyle w:val="newncpi"/>
      </w:pPr>
      <w:r>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BD7E79" w:rsidRDefault="00BD7E79">
      <w:pPr>
        <w:pStyle w:val="point"/>
      </w:pPr>
      <w:r>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w:t>
      </w:r>
    </w:p>
    <w:p w:rsidR="00BD7E79" w:rsidRDefault="00BD7E79">
      <w:pPr>
        <w:pStyle w:val="newncpi"/>
      </w:pPr>
      <w:r>
        <w:t>суточный (сменный) отчет (Z-отчет);</w:t>
      </w:r>
    </w:p>
    <w:p w:rsidR="00BD7E79" w:rsidRDefault="00BD7E79">
      <w:pPr>
        <w:pStyle w:val="newncpi"/>
      </w:pPr>
      <w:r>
        <w:t>контрольную ленту – для кассового суммирующего аппарата, в том числе совмещенного с таксометром, билетопечатающей машины с электронным журналом, когда контрольная лента формируется в едином рабочем цикле с чековой лентой при регистрации кассовой операции, но оформляется раздельно.</w:t>
      </w:r>
    </w:p>
    <w:p w:rsidR="00BD7E79" w:rsidRDefault="00BD7E79">
      <w:pPr>
        <w:pStyle w:val="newncpi"/>
      </w:pPr>
      <w:r>
        <w:t>Требования, указанные в части первой настоящего пункта, не распространяются на кассовый суммирующий аппарат, встраиваемый в автоматические электронные аппараты, торговые автоматы.</w:t>
      </w:r>
    </w:p>
    <w:p w:rsidR="00BD7E79" w:rsidRDefault="00BD7E79">
      <w:pPr>
        <w:pStyle w:val="newncpi"/>
      </w:pPr>
      <w:r>
        <w:t>Требование о выводе контрольной ленты не распространяется на кассовый суммирующий аппарат, в том числе совмещенный с таксометром, билетопечатающую машину с установленным средством контроля налоговых органов.</w:t>
      </w:r>
    </w:p>
    <w:p w:rsidR="00BD7E79" w:rsidRDefault="00BD7E79">
      <w:pPr>
        <w:pStyle w:val="point"/>
      </w:pPr>
      <w:r>
        <w:t>7. Суточные (сменные) отчеты (Z-отчеты), контрольные ленты хранятся в течение 12 месяцев со дня их формирования.</w:t>
      </w:r>
    </w:p>
    <w:p w:rsidR="00BD7E79" w:rsidRDefault="00BD7E79">
      <w:pPr>
        <w:pStyle w:val="point"/>
      </w:pPr>
      <w:r>
        <w:t xml:space="preserve">8. 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не позднее следующего рабочего дня уведомляют об </w:t>
      </w:r>
      <w:r>
        <w:lastRenderedPageBreak/>
        <w:t>этом республиканское унитарное предприятие «Информационно-издательский центр по налогам и сборам».</w:t>
      </w:r>
    </w:p>
    <w:p w:rsidR="00BD7E79" w:rsidRDefault="00BD7E79">
      <w:pPr>
        <w:pStyle w:val="point"/>
      </w:pPr>
      <w: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BD7E79" w:rsidRDefault="00BD7E79">
      <w:pPr>
        <w:pStyle w:val="newncpi"/>
      </w:pPr>
      <w:r>
        <w:t>Кассир оформляет окончание работы (смены) в порядке, установленном в пункте 6 настоящего Положения. При невозможности снятия суточного (сменного) отчета (Z-отчета) производится запись в книге кассира о неисправности кассового оборудования и сумме денежных средств, принятых с использованием этого кассового оборудования за данный рабочий день (смену) до обнаружения его неисправности. В случае, когда книга кассира не ведется,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BD7E79" w:rsidRDefault="00BD7E79">
      <w:pPr>
        <w:pStyle w:val="point"/>
      </w:pPr>
      <w: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BD7E79" w:rsidRDefault="00BD7E79">
      <w:pPr>
        <w:pStyle w:val="newncpi"/>
      </w:pPr>
      <w: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w:t>
      </w:r>
    </w:p>
    <w:p w:rsidR="00BD7E79" w:rsidRDefault="00BD7E79">
      <w:pPr>
        <w:pStyle w:val="chapter"/>
      </w:pPr>
      <w:r>
        <w:t>ГЛАВА 2</w:t>
      </w:r>
      <w:r>
        <w:br/>
        <w:t>ОСОБЕННОСТИ ИСПОЛЬЗОВАНИЯ КАССОВЫХ СУММИРУЮЩИХ АППАРАТОВ, В ТОМ ЧИСЛЕ СОВМЕЩЕННЫХ С ТАКСОМЕТРОМ, БИЛЕТОПЕЧАТАЮЩИХ МАШИН</w:t>
      </w:r>
    </w:p>
    <w:p w:rsidR="00BD7E79" w:rsidRDefault="00BD7E79">
      <w:pPr>
        <w:pStyle w:val="point"/>
      </w:pPr>
      <w: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BD7E79" w:rsidRDefault="00BD7E79">
      <w:pPr>
        <w:pStyle w:val="newncpi"/>
      </w:pPr>
      <w: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BD7E79" w:rsidRDefault="00BD7E79">
      <w:pPr>
        <w:pStyle w:val="newncpi"/>
      </w:pPr>
      <w: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BD7E79" w:rsidRDefault="00BD7E79">
      <w:pPr>
        <w:pStyle w:val="newncpi"/>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BD7E79" w:rsidRDefault="00BD7E79">
      <w:pPr>
        <w:pStyle w:val="newncpi"/>
      </w:pPr>
      <w: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BD7E79" w:rsidRDefault="00BD7E79">
      <w:pPr>
        <w:pStyle w:val="point"/>
      </w:pPr>
      <w:r>
        <w:t>12. Кассовый аппарат, за исключением кассового аппарата с установленным средством контроля налоговых органов, до его использования подлежит регистрации в налоговом органе в порядке, установленном Министерством по налогам и сборам, и используется в течение 6 лет с даты его первой регистрации.</w:t>
      </w:r>
    </w:p>
    <w:p w:rsidR="00BD7E79" w:rsidRDefault="00BD7E79">
      <w:pPr>
        <w:pStyle w:val="point"/>
      </w:pPr>
      <w:r>
        <w:t>13. Кассовый аппарат подлежит техническому обслуживанию и ремонту в центрах технического обслуживания.</w:t>
      </w:r>
    </w:p>
    <w:p w:rsidR="00BD7E79" w:rsidRDefault="00BD7E79">
      <w:pPr>
        <w:pStyle w:val="newncpi"/>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BD7E79" w:rsidRDefault="00BD7E79">
      <w:pPr>
        <w:pStyle w:val="newncpi"/>
      </w:pPr>
      <w:r>
        <w:lastRenderedPageBreak/>
        <w:t>Данный договор заключается до регистрации кассового аппарата в налоговом органе либо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BD7E79" w:rsidRDefault="00BD7E79">
      <w:pPr>
        <w:pStyle w:val="point"/>
      </w:pPr>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BD7E79" w:rsidRDefault="00BD7E79">
      <w:pPr>
        <w:pStyle w:val="newncpi"/>
      </w:pPr>
      <w:r>
        <w:t>Требование, указанное в части первой настоящего пункта, не распространяется на кассовые аппараты:</w:t>
      </w:r>
    </w:p>
    <w:p w:rsidR="00BD7E79" w:rsidRDefault="00BD7E79">
      <w:pPr>
        <w:pStyle w:val="newncpi"/>
      </w:pPr>
      <w:r>
        <w:t>встраиваемые в автоматические электронные аппараты, торговые автоматы;</w:t>
      </w:r>
    </w:p>
    <w:p w:rsidR="00BD7E79" w:rsidRDefault="00BD7E79">
      <w:pPr>
        <w:pStyle w:val="newncpi"/>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BD7E79" w:rsidRDefault="00BD7E79">
      <w:pPr>
        <w:pStyle w:val="newncpi"/>
      </w:pPr>
      <w:r>
        <w:t>используемые в автомобилях-такси;</w:t>
      </w:r>
    </w:p>
    <w:p w:rsidR="00BD7E79" w:rsidRDefault="00BD7E79">
      <w:pPr>
        <w:pStyle w:val="newncpi"/>
      </w:pPr>
      <w:r>
        <w:t>используемые при продаже проездных документов (билетов) государственным объединением «Белорусская железная дорога»;</w:t>
      </w:r>
    </w:p>
    <w:p w:rsidR="00BD7E79" w:rsidRDefault="00BD7E79">
      <w:pPr>
        <w:pStyle w:val="newncpi"/>
      </w:pPr>
      <w:r>
        <w:t>используемые при осуществлении торговли по образцам с доставкой товаров на дом или в иное оговоренное место.</w:t>
      </w:r>
    </w:p>
    <w:p w:rsidR="00BD7E79" w:rsidRDefault="00BD7E79">
      <w:pPr>
        <w:pStyle w:val="point"/>
      </w:pPr>
      <w:r>
        <w:t>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BD7E79" w:rsidRDefault="00BD7E79">
      <w:pPr>
        <w:pStyle w:val="newncpi"/>
      </w:pPr>
      <w: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BD7E79" w:rsidRDefault="00BD7E79">
      <w:pPr>
        <w:pStyle w:val="point"/>
      </w:pPr>
      <w:r>
        <w:t>16. На каждую единицу кассового аппарата ведется книга кассира по форме согласно приложению 2, наличие которой должно быть обеспечено в месте установки кассового аппарата.</w:t>
      </w:r>
    </w:p>
    <w:p w:rsidR="00BD7E79" w:rsidRDefault="00BD7E79">
      <w:pPr>
        <w:pStyle w:val="newncpi"/>
      </w:pPr>
      <w:r>
        <w:t>Требование, указанное в части первой настоящего пункта, не распространяется на кассовые аппараты:</w:t>
      </w:r>
    </w:p>
    <w:p w:rsidR="00BD7E79" w:rsidRDefault="00BD7E79">
      <w:pPr>
        <w:pStyle w:val="newncpi"/>
      </w:pPr>
      <w:r>
        <w:t>с установленным средством контроля налоговых органов;</w:t>
      </w:r>
    </w:p>
    <w:p w:rsidR="00BD7E79" w:rsidRDefault="00BD7E79">
      <w:pPr>
        <w:pStyle w:val="newncpi"/>
      </w:pPr>
      <w:r>
        <w:t>встраиваемые в автоматические электронные аппараты, торговые автоматы;</w:t>
      </w:r>
    </w:p>
    <w:p w:rsidR="00BD7E79" w:rsidRDefault="00BD7E79">
      <w:pPr>
        <w:pStyle w:val="newncpi"/>
      </w:pPr>
      <w:r>
        <w:t>используемые в своей деятельности индивидуальными предпринимателями – плательщиками единого налога с индивидуальных предпринимателей и иных физических лиц.</w:t>
      </w:r>
    </w:p>
    <w:p w:rsidR="00BD7E79" w:rsidRDefault="00BD7E79">
      <w:pPr>
        <w:pStyle w:val="newncpi"/>
      </w:pPr>
      <w:r>
        <w:t>Требование о наличии книги кассира в месте установки кассового аппарата не распространяется на кассовые аппараты, используемые:</w:t>
      </w:r>
    </w:p>
    <w:p w:rsidR="00BD7E79" w:rsidRDefault="00BD7E79">
      <w:pPr>
        <w:pStyle w:val="newncpi"/>
      </w:pPr>
      <w:r>
        <w:t>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BD7E79" w:rsidRDefault="00BD7E79">
      <w:pPr>
        <w:pStyle w:val="newncpi"/>
      </w:pPr>
      <w:r>
        <w:t>в автомобилях-такси;</w:t>
      </w:r>
    </w:p>
    <w:p w:rsidR="00BD7E79" w:rsidRDefault="00BD7E79">
      <w:pPr>
        <w:pStyle w:val="newncpi"/>
      </w:pPr>
      <w:r>
        <w:t>при осуществлении торговли по образцам с доставкой товаров на дом или в иное оговоренное место.</w:t>
      </w:r>
    </w:p>
    <w:p w:rsidR="00BD7E79" w:rsidRDefault="00BD7E79">
      <w:pPr>
        <w:pStyle w:val="newncpi"/>
      </w:pPr>
      <w:r>
        <w:lastRenderedPageBreak/>
        <w:t>Книга кассира предназначена для записи показаний денежных оборотов, регистрируемых кассовым аппаратом, в дни его использования и должна быть прошнурована, пронумерована, заверена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BD7E79" w:rsidRDefault="00BD7E79">
      <w:pPr>
        <w:pStyle w:val="newncpi"/>
      </w:pPr>
      <w:r>
        <w:t>Записи в книге кассира осуществляются в дни использования кассового аппарата в хронологическом порядке, без помарок и на основании показаний кассового аппарата и документов, указанных в пункте 6 настоящего Положения.</w:t>
      </w:r>
    </w:p>
    <w:p w:rsidR="00BD7E79" w:rsidRDefault="00BD7E79">
      <w:pPr>
        <w:pStyle w:val="newncpi"/>
      </w:pPr>
      <w:r>
        <w:t>В начале рабочего дня (смены) производится запись даты, показаний нарастающего оборота кассового аппарата на начало рабочего дня (смены) и суммы наличных денежных средств, полученных кассиром перед началом работы (смены) для расходных операций. По окончании рабочего дня (смены) заполняются остальные реквизиты, предусмотренные в форме книги кассира.</w:t>
      </w:r>
    </w:p>
    <w:p w:rsidR="00BD7E79" w:rsidRDefault="00BD7E79">
      <w:pPr>
        <w:pStyle w:val="newncpi"/>
      </w:pPr>
      <w:r>
        <w:t>Внесение в книгу кассира исправлений осуществляется путем зачеркивания ошибочных записей и надписи правильных записей, которые заверяются подписью уполномоченного лица.</w:t>
      </w:r>
    </w:p>
    <w:p w:rsidR="00BD7E79" w:rsidRDefault="00BD7E79">
      <w:pPr>
        <w:pStyle w:val="newncpi"/>
      </w:pPr>
      <w:r>
        <w:t>Допускается ведение книги кассира с помощью программно-технических средств при условии обеспечения заполнения всех реквизитов, предусмотренных в форме книги кассира. При этом листы книги кассира формируются в виде выходной формы «Вкладной лист книги кассира». В последней выходной форме «Вкладной лист книги кассира» за каждый месяц должно быть напечатано общее количество листов книги кассира за каждый месяц, а в последней такой форме за календарный год – общее количество листов книги кассира за год. Нумерация листов книги кассира в выходных формах осуществляется в порядке возрастания с начала года. Выходные формы «Вкладной лист книги кассира» брошюруются в хронологическом порядке в течение года. По окончании календарного года (или по мере необходимости) общее количество листов за год заверяется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BD7E79" w:rsidRDefault="00BD7E79">
      <w:pPr>
        <w:pStyle w:val="point"/>
      </w:pPr>
      <w:r>
        <w:t>17. Не допускается использование кассового аппарата в случаях, если:</w:t>
      </w:r>
    </w:p>
    <w:p w:rsidR="00BD7E79" w:rsidRDefault="00BD7E79">
      <w:pPr>
        <w:pStyle w:val="newncpi"/>
      </w:pPr>
      <w:r>
        <w:t>модель (модификация) кассового аппарата не включена в Государственный реестр;</w:t>
      </w:r>
    </w:p>
    <w:p w:rsidR="00BD7E79" w:rsidRDefault="00BD7E79">
      <w:pPr>
        <w:pStyle w:val="newncpi"/>
      </w:pPr>
      <w:r>
        <w:t>истекло 6 лет с даты первой регистрации кассового аппарата в налоговом органе, за исключением кассового аппарата с установленным средством контроля налоговых органов;</w:t>
      </w:r>
    </w:p>
    <w:p w:rsidR="00BD7E79" w:rsidRDefault="00BD7E79">
      <w:pPr>
        <w:pStyle w:val="newncpi"/>
      </w:pPr>
      <w:r>
        <w:t>кассовый аппарат, за исключением кассового аппарата с установленным средством контроля налоговых органов, не зарегистрирован в налоговом органе юридическим лицом или индивидуальным предпринимателем, использующими его;</w:t>
      </w:r>
    </w:p>
    <w:p w:rsidR="00BD7E79" w:rsidRDefault="00BD7E79">
      <w:pPr>
        <w:pStyle w:val="newncpi"/>
      </w:pPr>
      <w:r>
        <w:t>модель (модификация) используемого кассового аппарата не соответствует сфере применения, указанной в Государственном реестре;</w:t>
      </w:r>
    </w:p>
    <w:p w:rsidR="00BD7E79" w:rsidRDefault="00BD7E79">
      <w:pPr>
        <w:pStyle w:val="newncpi"/>
      </w:pPr>
      <w:r>
        <w:t>в месте установки кассового аппарата отсутствует книга кассира, когда ее наличие в месте установки в соответствии с настоящим Положением обязательно, и (или) нарушен установленный в частях пятой и (или) шестой пункта 16 настоящего Положения порядок ее заполнения;</w:t>
      </w:r>
    </w:p>
    <w:p w:rsidR="00BD7E79" w:rsidRDefault="00BD7E79">
      <w:pPr>
        <w:pStyle w:val="newncpi"/>
      </w:pPr>
      <w:r>
        <w:t>у кассового аппарата отсутствует средство контроля либо оно повреждено;</w:t>
      </w:r>
    </w:p>
    <w:p w:rsidR="00BD7E79" w:rsidRDefault="00BD7E79">
      <w:pPr>
        <w:pStyle w:val="newncpi"/>
      </w:pPr>
      <w:r>
        <w:t>не заключен договор на техническое обслуживание и ремонт кассового аппарата;</w:t>
      </w:r>
    </w:p>
    <w:p w:rsidR="00BD7E79" w:rsidRDefault="00BD7E79">
      <w:pPr>
        <w:pStyle w:val="newncpi"/>
      </w:pPr>
      <w: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BD7E79" w:rsidRDefault="00BD7E79">
      <w:pPr>
        <w:pStyle w:val="newncpi"/>
      </w:pPr>
      <w:r>
        <w:t>кассовый аппарат, за исключением кассового аппарата с установленным средством контроля налоговых органов, не обеспечивает работу в фискальном режиме;</w:t>
      </w:r>
    </w:p>
    <w:p w:rsidR="00BD7E79" w:rsidRDefault="00BD7E79">
      <w:pPr>
        <w:pStyle w:val="newncpi"/>
      </w:pPr>
      <w:r>
        <w:lastRenderedPageBreak/>
        <w:t>кассовый аппарат не обеспечивает наличие в платежном документе информации, определенной в требованиях к кассовым аппаратам;</w:t>
      </w:r>
    </w:p>
    <w:p w:rsidR="00BD7E79" w:rsidRDefault="00BD7E79">
      <w:pPr>
        <w:pStyle w:val="newncpi"/>
      </w:pPr>
      <w:r>
        <w:t>отсутствует средство контроля налоговых органов по истечении сроков, установленных в подпункте 2.6 пункта 2 постановления, утверждающего настоящее Положение, либо если после установки средство контроля налоговых органов неисправно или отключено;</w:t>
      </w:r>
    </w:p>
    <w:p w:rsidR="00BD7E79" w:rsidRDefault="00BD7E79">
      <w:pPr>
        <w:pStyle w:val="newncpi"/>
      </w:pPr>
      <w:r>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BD7E79" w:rsidRDefault="00BD7E79">
      <w:pPr>
        <w:pStyle w:val="newncpi"/>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BD7E79" w:rsidRDefault="00BD7E79">
      <w:pPr>
        <w:pStyle w:val="newncpi"/>
      </w:pPr>
      <w: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BD7E79" w:rsidRDefault="00BD7E79">
      <w:pPr>
        <w:pStyle w:val="newncpi"/>
      </w:pPr>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BD7E79" w:rsidRDefault="00BD7E79">
      <w:pPr>
        <w:pStyle w:val="chapter"/>
      </w:pPr>
      <w:r>
        <w:t>ГЛАВА 3</w:t>
      </w:r>
      <w:r>
        <w:br/>
        <w:t>ОСОБЕННОСТИ ИСПОЛЬЗОВАНИЯ ПРОГРАММНЫХ КАСС</w:t>
      </w:r>
    </w:p>
    <w:p w:rsidR="00BD7E79" w:rsidRDefault="00BD7E79">
      <w:pPr>
        <w:pStyle w:val="point"/>
      </w:pPr>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BD7E79" w:rsidRDefault="00BD7E79">
      <w:pPr>
        <w:pStyle w:val="newncpi"/>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BD7E79" w:rsidRDefault="00BD7E79">
      <w:pPr>
        <w:pStyle w:val="newncpi"/>
      </w:pPr>
      <w:r>
        <w:t>в центре обработки данных оператора программной кассовой системы.</w:t>
      </w:r>
    </w:p>
    <w:p w:rsidR="00BD7E79" w:rsidRDefault="00BD7E79">
      <w:pPr>
        <w:pStyle w:val="newncpi"/>
      </w:pPr>
      <w:r>
        <w:t>Программная касса, размещенная в центре обработки данных оператора программной кассовой системы, используется:</w:t>
      </w:r>
    </w:p>
    <w:p w:rsidR="00BD7E79" w:rsidRDefault="00BD7E79">
      <w:pPr>
        <w:pStyle w:val="newncpi"/>
      </w:pPr>
      <w:r>
        <w:t>в виде специализированного программного обеспечения, размещенного на вычислительных ресурсах оператора программной кассовой системы;</w:t>
      </w:r>
    </w:p>
    <w:p w:rsidR="00BD7E79" w:rsidRDefault="00BD7E79">
      <w:pPr>
        <w:pStyle w:val="newncpi"/>
      </w:pPr>
      <w:r>
        <w:t>посредством доступа в глобальной компьютерной сети Интернет к функциям программной кассы с использованием средств идентификации.</w:t>
      </w:r>
    </w:p>
    <w:p w:rsidR="00BD7E79" w:rsidRDefault="00BD7E79">
      <w:pPr>
        <w:pStyle w:val="newncpi"/>
      </w:pPr>
      <w: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BD7E79" w:rsidRDefault="00BD7E79">
      <w:pPr>
        <w:pStyle w:val="newncpi"/>
      </w:pPr>
      <w: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BD7E79" w:rsidRDefault="00BD7E79">
      <w:pPr>
        <w:pStyle w:val="newncpi"/>
      </w:pPr>
      <w: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BD7E79" w:rsidRDefault="00BD7E79">
      <w:pPr>
        <w:pStyle w:val="point"/>
      </w:pPr>
      <w:r>
        <w:t>19. При использовании программной кассы должны обеспечиваться в совокупности:</w:t>
      </w:r>
    </w:p>
    <w:p w:rsidR="00BD7E79" w:rsidRDefault="00BD7E79">
      <w:pPr>
        <w:pStyle w:val="newncpi"/>
      </w:pPr>
      <w:r>
        <w:t xml:space="preserve">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w:t>
      </w:r>
      <w:r>
        <w:lastRenderedPageBreak/>
        <w:t>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BD7E79" w:rsidRDefault="00BD7E79">
      <w:pPr>
        <w:pStyle w:val="newncpi"/>
      </w:pPr>
      <w:r>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BD7E79" w:rsidRDefault="00BD7E79">
      <w:pPr>
        <w:pStyle w:val="newncpi"/>
      </w:pPr>
      <w:r>
        <w:t>сквозная нумерация оформляемых кассовых документов.</w:t>
      </w:r>
    </w:p>
    <w:p w:rsidR="00BD7E79" w:rsidRDefault="00BD7E79">
      <w:pPr>
        <w:pStyle w:val="point"/>
      </w:pPr>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BD7E79" w:rsidRDefault="00BD7E79">
      <w:pPr>
        <w:pStyle w:val="point"/>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BD7E79" w:rsidRDefault="00BD7E79">
      <w:pPr>
        <w:pStyle w:val="point"/>
      </w:pPr>
      <w:r>
        <w:t>22. Программная касса обеспечивает возможность совершения безналичных расчетов с использованием банковских платежных карточек, в том числе платежных систем «Visa», «MasterCard», «БЕЛКАРТ», эмиссию которых осуществляют банки Республики Беларусь.</w:t>
      </w:r>
    </w:p>
    <w:p w:rsidR="00BD7E79" w:rsidRDefault="00BD7E79">
      <w:pPr>
        <w:pStyle w:val="point"/>
      </w:pPr>
      <w:r>
        <w:t>23. 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BD7E79" w:rsidRDefault="00BD7E79">
      <w:pPr>
        <w:pStyle w:val="newncpi"/>
      </w:pPr>
      <w: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BD7E79" w:rsidRDefault="00BD7E79">
      <w:pPr>
        <w:pStyle w:val="point"/>
      </w:pPr>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BD7E79" w:rsidRDefault="00BD7E79">
      <w:pPr>
        <w:pStyle w:val="point"/>
      </w:pPr>
      <w:r>
        <w:t>25. Не допускается использование программных касс в случаях, если:</w:t>
      </w:r>
    </w:p>
    <w:p w:rsidR="00BD7E79" w:rsidRDefault="00BD7E79">
      <w:pPr>
        <w:pStyle w:val="newncpi"/>
      </w:pPr>
      <w: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BD7E79" w:rsidRDefault="00BD7E79">
      <w:pPr>
        <w:pStyle w:val="newncpi"/>
      </w:pPr>
      <w:r>
        <w:t>используемая программная касса не соответствует сфере применения, определенной Министерством по налогам и сборам;</w:t>
      </w:r>
    </w:p>
    <w:p w:rsidR="00BD7E79" w:rsidRDefault="00BD7E79">
      <w:pPr>
        <w:pStyle w:val="newncpi"/>
      </w:pPr>
      <w:r>
        <w:t>программная касса предоставлена юридическим лицом, не являющимся оператором программной кассовой системы;</w:t>
      </w:r>
    </w:p>
    <w:p w:rsidR="00BD7E79" w:rsidRDefault="00BD7E79">
      <w:pPr>
        <w:pStyle w:val="newncpi"/>
      </w:pPr>
      <w:r>
        <w:t>программная касса не соответствует требованиям, определенным Министерством по налогам и сборам;</w:t>
      </w:r>
    </w:p>
    <w:p w:rsidR="00BD7E79" w:rsidRDefault="00BD7E79">
      <w:pPr>
        <w:pStyle w:val="newncpi"/>
      </w:pPr>
      <w:r>
        <w:t>программная касса не обеспечивает формирование уникального идентификатора для оформляемых кассовых документов;</w:t>
      </w:r>
    </w:p>
    <w:p w:rsidR="00BD7E79" w:rsidRDefault="00BD7E79">
      <w:pPr>
        <w:pStyle w:val="newncpi"/>
      </w:pPr>
      <w: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BD7E79" w:rsidRDefault="00BD7E79">
      <w:pPr>
        <w:pStyle w:val="newncpi"/>
      </w:pPr>
      <w:r>
        <w:t>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BD7E79" w:rsidRDefault="00BD7E79">
      <w:pPr>
        <w:pStyle w:val="newncpi"/>
      </w:pPr>
      <w: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BD7E79" w:rsidRDefault="00BD7E79">
      <w:pPr>
        <w:pStyle w:val="newncpi"/>
      </w:pPr>
      <w:r>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BD7E79" w:rsidRDefault="00BD7E79">
      <w:pPr>
        <w:pStyle w:val="newncpi"/>
      </w:pPr>
      <w:r>
        <w:lastRenderedPageBreak/>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BD7E79" w:rsidRDefault="00BD7E79">
      <w:pPr>
        <w:pStyle w:val="point"/>
      </w:pPr>
      <w:r>
        <w:t>26. 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BD7E79" w:rsidRDefault="00BD7E79">
      <w:pPr>
        <w:pStyle w:val="chapter"/>
      </w:pPr>
      <w:r>
        <w:t>ГЛАВА 4</w:t>
      </w:r>
      <w:r>
        <w:br/>
        <w:t>ОСОБЕННОСТИ ИСПОЛЬЗОВАНИЯ СПЕЦИАЛЬНОЙ КОМПЬЮТЕРНОЙ СИСТЕМЫ</w:t>
      </w:r>
    </w:p>
    <w:p w:rsidR="00BD7E79" w:rsidRDefault="00BD7E79">
      <w:pPr>
        <w:pStyle w:val="point"/>
      </w:pPr>
      <w:r>
        <w:t>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при:</w:t>
      </w:r>
    </w:p>
    <w:p w:rsidR="00BD7E79" w:rsidRDefault="00BD7E79">
      <w:pPr>
        <w:pStyle w:val="newncpi"/>
      </w:pPr>
      <w:r>
        <w:t>проведении электронных интерактивных игр организаторами электронных интерактивных игр;</w:t>
      </w:r>
    </w:p>
    <w:p w:rsidR="00BD7E79" w:rsidRDefault="00BD7E79">
      <w:pPr>
        <w:pStyle w:val="newncpi"/>
      </w:pPr>
      <w:r>
        <w:t>оказании услуг железнодорожного транспорта по перевозке пассажиров, багажа, грузобагажа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BD7E79" w:rsidRDefault="00BD7E79">
      <w:pPr>
        <w:pStyle w:val="newncpi"/>
      </w:pPr>
      <w:r>
        <w:t>оказании услуг электросвязи государственными организациями, подчиненными Министерству связи и информатизации;</w:t>
      </w:r>
    </w:p>
    <w:p w:rsidR="00BD7E79" w:rsidRDefault="00BD7E79">
      <w:pPr>
        <w:pStyle w:val="newncpi"/>
      </w:pPr>
      <w:r>
        <w:t>оказании услуг организациями автомобильного транспорта при продаже билетов на автомобильные перевозки пассажиров в регулярном сообщении;</w:t>
      </w:r>
    </w:p>
    <w:p w:rsidR="00BD7E79" w:rsidRDefault="00BD7E79">
      <w:pPr>
        <w:pStyle w:val="newncpi"/>
      </w:pPr>
      <w:r>
        <w:t>оказании услуг воздушного транспорта по перевозке пассажиров, багажа, грузов, а также при продажах товаров и (или) оказании иных услуг, если стоимость таких товаров и (или) услуг включена в стоимость проездного документа (билета), а также при оказании услуг, связанных с перевозкой пассажиров, багажа, грузов воздушным транспортом;</w:t>
      </w:r>
    </w:p>
    <w:p w:rsidR="00BD7E79" w:rsidRDefault="00BD7E79">
      <w:pPr>
        <w:pStyle w:val="newncpi"/>
      </w:pPr>
      <w:r>
        <w:t>оказании услуг и осуществлении торговли в объектах почтовой связи национального оператора почтовой связи.</w:t>
      </w:r>
    </w:p>
    <w:p w:rsidR="00BD7E79" w:rsidRDefault="00BD7E79">
      <w:pPr>
        <w:pStyle w:val="newncpi"/>
      </w:pPr>
      <w:r>
        <w:t>СКС обеспечивает:</w:t>
      </w:r>
    </w:p>
    <w:p w:rsidR="00BD7E79" w:rsidRDefault="00BD7E79">
      <w:pPr>
        <w:pStyle w:val="newncpi"/>
      </w:pPr>
      <w:r>
        <w:t>формирование платежных документов (проездных документов (билетов);</w:t>
      </w:r>
    </w:p>
    <w:p w:rsidR="00BD7E79" w:rsidRDefault="00BD7E79">
      <w:pPr>
        <w:pStyle w:val="newncpi"/>
      </w:pPr>
      <w:r>
        <w:t>регистрацию и накопление информации о выполненных кассовых операциях;</w:t>
      </w:r>
    </w:p>
    <w:p w:rsidR="00BD7E79" w:rsidRDefault="00BD7E79">
      <w:pPr>
        <w:pStyle w:val="newncpi"/>
      </w:pPr>
      <w:r>
        <w:t>хранение информации о выполненных кассовых операциях в течение не менее трех лет;</w:t>
      </w:r>
    </w:p>
    <w:p w:rsidR="00BD7E79" w:rsidRDefault="00BD7E79">
      <w:pPr>
        <w:pStyle w:val="newncpi"/>
      </w:pPr>
      <w:r>
        <w:t>целостность и сохранность информации при ее передаче, приеме, обработке, учете и хранении.</w:t>
      </w:r>
    </w:p>
    <w:p w:rsidR="00BD7E79" w:rsidRDefault="00BD7E79">
      <w:pPr>
        <w:pStyle w:val="point"/>
      </w:pPr>
      <w:r>
        <w:t>28. Платежный документ (проездной документ (билет), сформированный СКС, содержит следующую информацию:</w:t>
      </w:r>
    </w:p>
    <w:p w:rsidR="00BD7E79" w:rsidRDefault="00BD7E79">
      <w:pPr>
        <w:pStyle w:val="newncpi"/>
      </w:pPr>
      <w:r>
        <w:t>наименование продавца;</w:t>
      </w:r>
    </w:p>
    <w:p w:rsidR="00BD7E79" w:rsidRDefault="00BD7E79">
      <w:pPr>
        <w:pStyle w:val="newncpi"/>
      </w:pPr>
      <w:r>
        <w:t>учетный номер плательщика (УНП);</w:t>
      </w:r>
    </w:p>
    <w:p w:rsidR="00BD7E79" w:rsidRDefault="00BD7E79">
      <w:pPr>
        <w:pStyle w:val="newncpi"/>
      </w:pPr>
      <w:r>
        <w:t>адрес места нахождения продавца;</w:t>
      </w:r>
    </w:p>
    <w:p w:rsidR="00BD7E79" w:rsidRDefault="00BD7E79">
      <w:pPr>
        <w:pStyle w:val="newncpi"/>
      </w:pPr>
      <w:r>
        <w:t>порядковый номер платежного документа (проездного документа (билета);</w:t>
      </w:r>
    </w:p>
    <w:p w:rsidR="00BD7E79" w:rsidRDefault="00BD7E79">
      <w:pPr>
        <w:pStyle w:val="newncpi"/>
      </w:pPr>
      <w:r>
        <w:t>дату и время проведения кассовой операции;</w:t>
      </w:r>
    </w:p>
    <w:p w:rsidR="00BD7E79" w:rsidRDefault="00BD7E79">
      <w:pPr>
        <w:pStyle w:val="newncpi"/>
      </w:pPr>
      <w:r>
        <w:t>сумму оформляемой кассовой операции.</w:t>
      </w:r>
    </w:p>
    <w:p w:rsidR="00BD7E79" w:rsidRDefault="00BD7E79">
      <w:pPr>
        <w:pStyle w:val="newncpi"/>
      </w:pPr>
      <w:r>
        <w:t>Суточный (сменный) отчет (Z-отчет), сформированный СКС, содержит следующую информацию:</w:t>
      </w:r>
    </w:p>
    <w:p w:rsidR="00BD7E79" w:rsidRDefault="00BD7E79">
      <w:pPr>
        <w:pStyle w:val="newncpi"/>
      </w:pPr>
      <w:r>
        <w:t>наименование продавца;</w:t>
      </w:r>
    </w:p>
    <w:p w:rsidR="00BD7E79" w:rsidRDefault="00BD7E79">
      <w:pPr>
        <w:pStyle w:val="newncpi"/>
      </w:pPr>
      <w:r>
        <w:t>учетный номер плательщика (УНП);</w:t>
      </w:r>
    </w:p>
    <w:p w:rsidR="00BD7E79" w:rsidRDefault="00BD7E79">
      <w:pPr>
        <w:pStyle w:val="newncpi"/>
      </w:pPr>
      <w:r>
        <w:t>порядковый номер записи;</w:t>
      </w:r>
    </w:p>
    <w:p w:rsidR="00BD7E79" w:rsidRDefault="00BD7E79">
      <w:pPr>
        <w:pStyle w:val="newncpi"/>
      </w:pPr>
      <w:r>
        <w:t>номер, дату и время распечатки суточного (сменного) отчета;</w:t>
      </w:r>
    </w:p>
    <w:p w:rsidR="00BD7E79" w:rsidRDefault="00BD7E79">
      <w:pPr>
        <w:pStyle w:val="newncpi"/>
      </w:pPr>
      <w:r>
        <w:t>наименование распечатываемого документа;</w:t>
      </w:r>
    </w:p>
    <w:p w:rsidR="00BD7E79" w:rsidRDefault="00BD7E79">
      <w:pPr>
        <w:pStyle w:val="newncpi"/>
      </w:pPr>
      <w:r>
        <w:t>сумму и количество служебных внесений наличных денежных средств;</w:t>
      </w:r>
    </w:p>
    <w:p w:rsidR="00BD7E79" w:rsidRDefault="00BD7E79">
      <w:pPr>
        <w:pStyle w:val="newncpi"/>
      </w:pPr>
      <w:r>
        <w:lastRenderedPageBreak/>
        <w:t>сумму и количество служебных выдач наличных денежных средств;</w:t>
      </w:r>
    </w:p>
    <w:p w:rsidR="00BD7E79" w:rsidRDefault="00BD7E79">
      <w:pPr>
        <w:pStyle w:val="newncpi"/>
      </w:pPr>
      <w:r>
        <w:t>сумму и количество возвратов денежных средств;</w:t>
      </w:r>
    </w:p>
    <w:p w:rsidR="00BD7E79" w:rsidRDefault="00BD7E79">
      <w:pPr>
        <w:pStyle w:val="newncpi"/>
      </w:pPr>
      <w:r>
        <w:t>сумму и количество аннулирований денежных средств;</w:t>
      </w:r>
    </w:p>
    <w:p w:rsidR="00BD7E79" w:rsidRDefault="00BD7E79">
      <w:pPr>
        <w:pStyle w:val="newncpi"/>
      </w:pPr>
      <w:r>
        <w:t>количество оформленных за смену (сутки) платежных документов (проездных документов (билетов);</w:t>
      </w:r>
    </w:p>
    <w:p w:rsidR="00BD7E79" w:rsidRDefault="00BD7E79">
      <w:pPr>
        <w:pStyle w:val="newncpi"/>
      </w:pPr>
      <w:r>
        <w:t>сумму продаж по каждой форме оплаты;</w:t>
      </w:r>
    </w:p>
    <w:p w:rsidR="00BD7E79" w:rsidRDefault="00BD7E79">
      <w:pPr>
        <w:pStyle w:val="newncpi"/>
      </w:pPr>
      <w:r>
        <w:t>итог продаж по каждой смене.</w:t>
      </w:r>
    </w:p>
    <w:p w:rsidR="00BD7E79" w:rsidRDefault="00BD7E79">
      <w:pPr>
        <w:pStyle w:val="newncpi"/>
      </w:pPr>
      <w:r>
        <w:t>Требования частей первой и второй настоящего пункта не распространяются на СКС, используемую государственным объединением «Белорусская железная дорога» при оказании услуг, указанных в абзаце четвертом части первой пункта 27 настоящего Положения.</w:t>
      </w:r>
    </w:p>
    <w:p w:rsidR="00BD7E79" w:rsidRDefault="00BD7E79">
      <w:pPr>
        <w:pStyle w:val="point"/>
      </w:pPr>
      <w:r>
        <w:t>29. Не допускается использование СКС в иных случаях, не указанных в части первой пункта 27 настоящего Положения, а также в случаях, если:</w:t>
      </w:r>
    </w:p>
    <w:p w:rsidR="00BD7E79" w:rsidRDefault="00BD7E79">
      <w:pPr>
        <w:pStyle w:val="newncpi"/>
      </w:pPr>
      <w: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
    <w:p w:rsidR="00BD7E79" w:rsidRDefault="00BD7E79">
      <w:pPr>
        <w:pStyle w:val="newncpi"/>
      </w:pPr>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BD7E79" w:rsidRDefault="00BD7E79">
      <w:pPr>
        <w:pStyle w:val="chapter"/>
      </w:pPr>
      <w:r>
        <w:t>ГЛАВА 5</w:t>
      </w:r>
      <w:r>
        <w:br/>
        <w:t>ОСОБЕННОСТИ ИСПОЛЬЗОВАНИЯ АВТОМАТИЧЕСКОГО ЭЛЕКТРОННОГО АППАРАТА, ТОРГОВОГО АВТОМАТА</w:t>
      </w:r>
    </w:p>
    <w:p w:rsidR="00BD7E79" w:rsidRDefault="00BD7E79">
      <w:pPr>
        <w:pStyle w:val="point"/>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w:t>
      </w:r>
    </w:p>
    <w:p w:rsidR="00BD7E79" w:rsidRDefault="00BD7E79">
      <w:pPr>
        <w:pStyle w:val="point"/>
      </w:pPr>
      <w:r>
        <w:t>31. 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
    <w:p w:rsidR="00BD7E79" w:rsidRDefault="00BD7E79">
      <w:pPr>
        <w:pStyle w:val="point"/>
      </w:pPr>
      <w:r>
        <w:t>32. На обращенной к покупателю (потребителю) лицевой стороне автомата размещается табличка с информацией:</w:t>
      </w:r>
    </w:p>
    <w:p w:rsidR="00BD7E79" w:rsidRDefault="00BD7E79">
      <w:pPr>
        <w:pStyle w:val="newncpi"/>
      </w:pPr>
      <w:r>
        <w:t>о модели (модификации) встроенного кассового суммирующего аппарата;</w:t>
      </w:r>
    </w:p>
    <w:p w:rsidR="00BD7E79" w:rsidRDefault="00BD7E79">
      <w:pPr>
        <w:pStyle w:val="newncpi"/>
      </w:pPr>
      <w:r>
        <w:t>о заводском номере автомата и кассового суммирующего аппарата;</w:t>
      </w:r>
    </w:p>
    <w:p w:rsidR="00BD7E79" w:rsidRDefault="00BD7E79">
      <w:pPr>
        <w:pStyle w:val="newncpi"/>
      </w:pPr>
      <w:r>
        <w:t>о налоговом органе, зарегистрировавшем кассовый суммирующий аппарат (требование не распространяется на кассовый суммирующий аппарат с установленным средством контроля налоговых органов);</w:t>
      </w:r>
    </w:p>
    <w:p w:rsidR="00BD7E79" w:rsidRDefault="00BD7E79">
      <w:pPr>
        <w:pStyle w:val="newncpi"/>
      </w:pPr>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BD7E79" w:rsidRDefault="00BD7E79">
      <w:pPr>
        <w:pStyle w:val="point"/>
      </w:pPr>
      <w:r>
        <w:t>33. Не допускается использование автоматов в случаях, если:</w:t>
      </w:r>
    </w:p>
    <w:p w:rsidR="00BD7E79" w:rsidRDefault="00BD7E79">
      <w:pPr>
        <w:pStyle w:val="newncpi"/>
      </w:pPr>
      <w:r>
        <w:t>автомат не обеспечивает учет принятых наличных денежных средств;</w:t>
      </w:r>
    </w:p>
    <w:p w:rsidR="00BD7E79" w:rsidRDefault="00BD7E79">
      <w:pPr>
        <w:pStyle w:val="newncpi"/>
      </w:pPr>
      <w:r>
        <w:t>в автомат не встроен кассовый суммирующий аппарат или не установлено средство контроля налоговых органов либо после его установки оно неисправно или отключено;</w:t>
      </w:r>
    </w:p>
    <w:p w:rsidR="00BD7E79" w:rsidRDefault="00BD7E79">
      <w:pPr>
        <w:pStyle w:val="newncpi"/>
      </w:pPr>
      <w:r>
        <w:t>в автомат встроен кассовый суммирующий аппарат, модель (модификация) которого не включена в Государственный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актом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BD7E79" w:rsidRDefault="00BD7E79">
      <w:pPr>
        <w:pStyle w:val="point"/>
      </w:pPr>
      <w:r>
        <w:lastRenderedPageBreak/>
        <w:t>34. Изъятие наличных денежных средств из автоматов осуществляется не реже одного раза в семь дней.</w:t>
      </w:r>
    </w:p>
    <w:p w:rsidR="00BD7E79" w:rsidRDefault="00BD7E79">
      <w:pPr>
        <w:pStyle w:val="newncpi"/>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BD7E79" w:rsidRDefault="00BD7E79">
      <w:pPr>
        <w:pStyle w:val="chapter"/>
      </w:pPr>
      <w:r>
        <w:t>ГЛАВА 6</w:t>
      </w:r>
      <w: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BD7E79" w:rsidRDefault="00BD7E79">
      <w:pPr>
        <w:pStyle w:val="point"/>
      </w:pPr>
      <w: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BD7E79" w:rsidRDefault="00BD7E79">
      <w:pPr>
        <w:pStyle w:val="underpoint"/>
      </w:pPr>
      <w:r>
        <w:t>35.1. ремонта кассового оборудования или при временном отсутствии электроэнергии;</w:t>
      </w:r>
    </w:p>
    <w:p w:rsidR="00BD7E79" w:rsidRDefault="00BD7E79">
      <w:pPr>
        <w:pStyle w:val="underpoint"/>
      </w:pPr>
      <w:r>
        <w:t>35.2. модернизации кассовых аппаратов для обеспечения возможности установки средства контроля налоговых органов при невозможности его замены на исправные кассовые аппараты;</w:t>
      </w:r>
    </w:p>
    <w:p w:rsidR="00BD7E79" w:rsidRDefault="00BD7E79">
      <w:pPr>
        <w:pStyle w:val="underpoint"/>
      </w:pPr>
      <w: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BD7E79" w:rsidRDefault="00BD7E79">
      <w:pPr>
        <w:pStyle w:val="underpoint"/>
      </w:pPr>
      <w:r>
        <w:t>35.4. осуществления розничной торговли на торговых местах на рынках (за исключением продажи запасных частей к автомобилям) и ярмарках;</w:t>
      </w:r>
    </w:p>
    <w:p w:rsidR="00BD7E79" w:rsidRDefault="00BD7E79">
      <w:pPr>
        <w:pStyle w:val="underpoint"/>
      </w:pPr>
      <w:r>
        <w:t>35.5. осуществления разносной торговли товарами;</w:t>
      </w:r>
    </w:p>
    <w:p w:rsidR="00BD7E79" w:rsidRDefault="00BD7E79">
      <w:pPr>
        <w:pStyle w:val="underpoint"/>
      </w:pPr>
      <w: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метрополитене,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BD7E79" w:rsidRDefault="00BD7E79">
      <w:pPr>
        <w:pStyle w:val="underpoint"/>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BD7E79" w:rsidRDefault="00BD7E79">
      <w:pPr>
        <w:pStyle w:val="underpoint"/>
      </w:pPr>
      <w: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BD7E79" w:rsidRDefault="00BD7E79">
      <w:pPr>
        <w:pStyle w:val="underpoint"/>
      </w:pPr>
      <w:r>
        <w:t>35.9. продажи в розлив безалкогольных напитков, пива, кваса, растительного масла (за исключением их продажи в магазинах, павильонах и объектах общественного питания), а также живой рыбы из цистерн;</w:t>
      </w:r>
    </w:p>
    <w:p w:rsidR="00BD7E79" w:rsidRDefault="00BD7E79">
      <w:pPr>
        <w:pStyle w:val="underpoint"/>
      </w:pPr>
      <w: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
    <w:p w:rsidR="00BD7E79" w:rsidRDefault="00BD7E79">
      <w:pPr>
        <w:pStyle w:val="underpoint"/>
      </w:pPr>
      <w:r>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BD7E79" w:rsidRDefault="00BD7E79">
      <w:pPr>
        <w:pStyle w:val="underpoint"/>
      </w:pPr>
      <w:r>
        <w:lastRenderedPageBreak/>
        <w:t>35.12. выполнения работ, оказания услуг вне постоянного места осуществления деятельности;</w:t>
      </w:r>
    </w:p>
    <w:p w:rsidR="00BD7E79" w:rsidRDefault="00BD7E79">
      <w:pPr>
        <w:pStyle w:val="underpoint"/>
      </w:pPr>
      <w:r>
        <w:t>35.13. осуществления адвокатской и нотариальной деятельности;</w:t>
      </w:r>
    </w:p>
    <w:p w:rsidR="00BD7E79" w:rsidRDefault="00BD7E79">
      <w:pPr>
        <w:pStyle w:val="underpoint"/>
      </w:pPr>
      <w:r>
        <w:t>35.14. осуществления обучения несовершеннолетних;</w:t>
      </w:r>
    </w:p>
    <w:p w:rsidR="00BD7E79" w:rsidRDefault="00BD7E79">
      <w:pPr>
        <w:pStyle w:val="underpoint"/>
      </w:pPr>
      <w: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p w:rsidR="00BD7E79" w:rsidRDefault="00BD7E79">
      <w:pPr>
        <w:pStyle w:val="underpoint"/>
      </w:pPr>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BD7E79" w:rsidRDefault="00BD7E79">
      <w:pPr>
        <w:pStyle w:val="underpoint"/>
      </w:pPr>
      <w: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BD7E79" w:rsidRDefault="00BD7E79">
      <w:pPr>
        <w:pStyle w:val="underpoint"/>
      </w:pPr>
      <w:r>
        <w:t>35.18. осуществления страховой деятельности с выдачей страховых полисов (свидетельств, сертификатов), квитанций о приеме наличных денежных средств (страховых взносов) по формам, установленным Министерством финансов;</w:t>
      </w:r>
    </w:p>
    <w:p w:rsidR="00BD7E79" w:rsidRDefault="00BD7E79">
      <w:pPr>
        <w:pStyle w:val="underpoint"/>
      </w:pPr>
      <w:r>
        <w:t>35.19. оказания библиотеками услуг по выдаче литературы;</w:t>
      </w:r>
    </w:p>
    <w:p w:rsidR="00BD7E79" w:rsidRDefault="00BD7E79">
      <w:pPr>
        <w:pStyle w:val="underpoint"/>
      </w:pPr>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BD7E79" w:rsidRDefault="00BD7E79">
      <w:pPr>
        <w:pStyle w:val="underpoint"/>
      </w:pPr>
      <w:r>
        <w:t>35.21. оказания услуг по предоставлению жилых помещений (их частей) в общежитии и сдаче внаем (поднаем)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
    <w:p w:rsidR="00BD7E79" w:rsidRDefault="00BD7E79">
      <w:pPr>
        <w:pStyle w:val="underpoint"/>
      </w:pPr>
      <w:r>
        <w:t>35.22. продажи товаров (за исключением их продажи в розничных торговых объектах, торговых объектах, осуществляющих оптовую продажу товаров юридическим лицам и индивидуальным предпринимателям), выполнения работ, оказания услуг юридическим лицам и индивидуальным предпринимателям в соответствии с законодательством;</w:t>
      </w:r>
    </w:p>
    <w:p w:rsidR="00BD7E79" w:rsidRDefault="00BD7E79">
      <w:pPr>
        <w:pStyle w:val="underpoint"/>
      </w:pPr>
      <w:r>
        <w:t>35.23. эксплуатации детских развлекательно-призовых аппаратов (кран-машин), оснащенных одним или несколькими устройствами для приема наличных денежных средств, с выигрышем призов без денежного выигрыша;</w:t>
      </w:r>
    </w:p>
    <w:p w:rsidR="00BD7E79" w:rsidRDefault="00BD7E79">
      <w:pPr>
        <w:pStyle w:val="underpoint"/>
      </w:pPr>
      <w:r>
        <w:t>35.24. реализации лотерейных билетов;</w:t>
      </w:r>
    </w:p>
    <w:p w:rsidR="00BD7E79" w:rsidRDefault="00BD7E79">
      <w:pPr>
        <w:pStyle w:val="underpoint"/>
      </w:pPr>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BD7E79" w:rsidRDefault="00BD7E79">
      <w:pPr>
        <w:pStyle w:val="point"/>
      </w:pPr>
      <w:r>
        <w:t xml:space="preserve">36. 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w:t>
      </w:r>
      <w:r>
        <w:lastRenderedPageBreak/>
        <w:t>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BD7E79" w:rsidRDefault="00BD7E79">
      <w:pPr>
        <w:pStyle w:val="point"/>
      </w:pPr>
      <w:r>
        <w:t>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35.1–35.5 (если стоимость единицы продаваемого непродовольственного товара составляет либо превышает одну базовую величину), 35.12, 35.14–35.17, 35.20–35.22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BD7E79" w:rsidRDefault="00BD7E79">
      <w:pPr>
        <w:pStyle w:val="point"/>
      </w:pPr>
      <w:r>
        <w:t>38. Прием наличных денежных средств при продаже товаров, выполнении работ, оказании услуг в случаях, указанных в подпунктах 35.3–35.5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BD7E79" w:rsidRDefault="00BD7E79">
      <w:pPr>
        <w:pStyle w:val="point"/>
      </w:pPr>
      <w:r>
        <w:t>39. 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
    <w:p w:rsidR="00BD7E79" w:rsidRDefault="00BD7E79">
      <w:pPr>
        <w:pStyle w:val="point"/>
      </w:pPr>
      <w:r>
        <w:t>40. 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BD7E79" w:rsidRDefault="00BD7E79">
      <w:pPr>
        <w:pStyle w:val="point"/>
      </w:pPr>
      <w:r>
        <w:t>41.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зарегистрирован в налоговом органе кассовый аппарат или не используется кассовый аппарат с установленным средством контроля налогового органа, программная касса в случаях, перечисленных в пункте 35 настоящего Положения.</w:t>
      </w:r>
    </w:p>
    <w:p w:rsidR="00BD7E79" w:rsidRDefault="00BD7E79">
      <w:pPr>
        <w:pStyle w:val="newncpi"/>
      </w:pPr>
      <w:r>
        <w:t> </w:t>
      </w:r>
    </w:p>
    <w:p w:rsidR="00BD7E79" w:rsidRDefault="00BD7E79">
      <w:pPr>
        <w:rPr>
          <w:rFonts w:eastAsia="Times New Roman"/>
        </w:rPr>
        <w:sectPr w:rsidR="00BD7E79" w:rsidSect="00BD7E79">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BD7E79" w:rsidRDefault="00BD7E79">
      <w:pPr>
        <w:pStyle w:val="newncpi"/>
      </w:pPr>
      <w:r>
        <w:lastRenderedPageBreak/>
        <w:t> </w:t>
      </w:r>
    </w:p>
    <w:tbl>
      <w:tblPr>
        <w:tblW w:w="5000" w:type="pct"/>
        <w:tblCellMar>
          <w:left w:w="0" w:type="dxa"/>
          <w:right w:w="0" w:type="dxa"/>
        </w:tblCellMar>
        <w:tblLook w:val="04A0"/>
      </w:tblPr>
      <w:tblGrid>
        <w:gridCol w:w="4345"/>
        <w:gridCol w:w="5036"/>
      </w:tblGrid>
      <w:tr w:rsidR="00BD7E79">
        <w:tc>
          <w:tcPr>
            <w:tcW w:w="2316" w:type="pct"/>
            <w:tcMar>
              <w:top w:w="0" w:type="dxa"/>
              <w:left w:w="6" w:type="dxa"/>
              <w:bottom w:w="0" w:type="dxa"/>
              <w:right w:w="6" w:type="dxa"/>
            </w:tcMar>
            <w:hideMark/>
          </w:tcPr>
          <w:p w:rsidR="00BD7E79" w:rsidRDefault="00BD7E79">
            <w:pPr>
              <w:pStyle w:val="newncpi"/>
            </w:pPr>
            <w:r>
              <w:t> </w:t>
            </w:r>
          </w:p>
        </w:tc>
        <w:tc>
          <w:tcPr>
            <w:tcW w:w="2684" w:type="pct"/>
            <w:tcMar>
              <w:top w:w="0" w:type="dxa"/>
              <w:left w:w="6" w:type="dxa"/>
              <w:bottom w:w="0" w:type="dxa"/>
              <w:right w:w="6" w:type="dxa"/>
            </w:tcMar>
            <w:hideMark/>
          </w:tcPr>
          <w:p w:rsidR="00BD7E79" w:rsidRDefault="00BD7E79">
            <w:pPr>
              <w:pStyle w:val="append1"/>
            </w:pPr>
            <w:r>
              <w:t>Приложение 1</w:t>
            </w:r>
          </w:p>
          <w:p w:rsidR="00BD7E79" w:rsidRDefault="00BD7E79">
            <w:pPr>
              <w:pStyle w:val="append"/>
            </w:pPr>
            <w:r>
              <w:t xml:space="preserve">к Положению о порядке использования </w:t>
            </w:r>
            <w:r>
              <w:br/>
              <w:t xml:space="preserve">кассового оборудования, платежных терминалов, </w:t>
            </w:r>
            <w:r>
              <w:br/>
              <w:t xml:space="preserve">автоматических электронных аппаратов, торговых </w:t>
            </w:r>
            <w:r>
              <w:br/>
              <w:t xml:space="preserve">автоматов и приема наличных денежных средств, </w:t>
            </w:r>
            <w:r>
              <w:br/>
              <w:t xml:space="preserve">денежных средств в случае осуществления </w:t>
            </w:r>
            <w:r>
              <w:br/>
              <w:t>расчетов в безналичной форме посредством</w:t>
            </w:r>
            <w:r>
              <w:br/>
              <w:t xml:space="preserve">банковских платежных карточек при продаже </w:t>
            </w:r>
            <w:r>
              <w:br/>
              <w:t xml:space="preserve">товаров, выполнении работ, оказании услуг, </w:t>
            </w:r>
            <w:r>
              <w:br/>
              <w:t xml:space="preserve">осуществлении деятельности в сфере игорного </w:t>
            </w:r>
            <w:r>
              <w:br/>
              <w:t xml:space="preserve">бизнеса, лотерейной деятельности, проведении </w:t>
            </w:r>
            <w:r>
              <w:br/>
              <w:t>электронных интерактивных игр</w:t>
            </w:r>
          </w:p>
        </w:tc>
      </w:tr>
    </w:tbl>
    <w:p w:rsidR="00BD7E79" w:rsidRDefault="00BD7E79">
      <w:pPr>
        <w:pStyle w:val="onestring"/>
      </w:pPr>
      <w:r>
        <w:t>Форма</w:t>
      </w:r>
    </w:p>
    <w:p w:rsidR="00BD7E79" w:rsidRDefault="00BD7E79">
      <w:pPr>
        <w:pStyle w:val="newncpi"/>
      </w:pPr>
      <w:r>
        <w:t> </w:t>
      </w:r>
    </w:p>
    <w:p w:rsidR="00BD7E79" w:rsidRDefault="00BD7E79">
      <w:pPr>
        <w:pStyle w:val="newncpi0"/>
        <w:jc w:val="center"/>
      </w:pPr>
      <w:r>
        <w:t>_____________________________________________________________________________</w:t>
      </w:r>
    </w:p>
    <w:p w:rsidR="00BD7E79" w:rsidRDefault="00BD7E79">
      <w:pPr>
        <w:pStyle w:val="undline"/>
        <w:jc w:val="center"/>
      </w:pPr>
      <w:r>
        <w:t xml:space="preserve">(учетный номер плательщика и наименование юридического лица, фамилия, собственное имя, </w:t>
      </w:r>
      <w:r>
        <w:br/>
        <w:t>отчество (если таковое имеется) индивидуального предпринимателя)</w:t>
      </w:r>
    </w:p>
    <w:p w:rsidR="00BD7E79" w:rsidRDefault="00BD7E79">
      <w:pPr>
        <w:pStyle w:val="titlep"/>
        <w:jc w:val="left"/>
      </w:pPr>
      <w:r>
        <w:t>РЕЕСТР</w:t>
      </w:r>
      <w:r>
        <w:br/>
        <w:t>ошибочно сформированных платежных документов кассового оборудования</w:t>
      </w:r>
    </w:p>
    <w:p w:rsidR="00BD7E79" w:rsidRDefault="00BD7E79">
      <w:pPr>
        <w:pStyle w:val="newncpi0"/>
      </w:pPr>
      <w:r>
        <w:t>Кассовое оборудование № ______________________________________________________</w:t>
      </w:r>
    </w:p>
    <w:p w:rsidR="00BD7E79" w:rsidRDefault="00BD7E79">
      <w:pPr>
        <w:pStyle w:val="undline"/>
        <w:ind w:left="2771"/>
        <w:jc w:val="center"/>
      </w:pPr>
      <w:r>
        <w:t>(указывается заводской номер)</w:t>
      </w:r>
    </w:p>
    <w:p w:rsidR="00BD7E79" w:rsidRDefault="00BD7E79">
      <w:pPr>
        <w:pStyle w:val="newncpi0"/>
      </w:pPr>
      <w:r>
        <w:t>___ ___________ 20__ г.</w:t>
      </w:r>
    </w:p>
    <w:p w:rsidR="00BD7E79" w:rsidRDefault="00BD7E79">
      <w:pPr>
        <w:pStyle w:val="newncpi0"/>
      </w:pPr>
      <w:r>
        <w:t>Реестр составлен комиссией в составе:</w:t>
      </w:r>
    </w:p>
    <w:p w:rsidR="00BD7E79" w:rsidRDefault="00BD7E79">
      <w:pPr>
        <w:pStyle w:val="newncpi0"/>
      </w:pPr>
      <w:r>
        <w:t>заведующий секцией, отделом (при наличии) ______________________________________</w:t>
      </w:r>
    </w:p>
    <w:p w:rsidR="00BD7E79" w:rsidRDefault="00BD7E79">
      <w:pPr>
        <w:pStyle w:val="undline"/>
        <w:ind w:left="4732"/>
        <w:jc w:val="center"/>
      </w:pPr>
      <w:r>
        <w:t>(фамилия, инициалы)</w:t>
      </w:r>
    </w:p>
    <w:p w:rsidR="00BD7E79" w:rsidRDefault="00BD7E79">
      <w:pPr>
        <w:pStyle w:val="newncpi0"/>
      </w:pPr>
      <w:r>
        <w:t>кассир ______________________________________________________________________</w:t>
      </w:r>
    </w:p>
    <w:p w:rsidR="00BD7E79" w:rsidRDefault="00BD7E79">
      <w:pPr>
        <w:pStyle w:val="undline"/>
        <w:ind w:left="756"/>
        <w:jc w:val="center"/>
      </w:pPr>
      <w:r>
        <w:t>(фамилия, инициалы)</w:t>
      </w:r>
    </w:p>
    <w:p w:rsidR="00BD7E79" w:rsidRDefault="00BD7E79">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04"/>
        <w:gridCol w:w="1762"/>
        <w:gridCol w:w="2203"/>
        <w:gridCol w:w="3212"/>
      </w:tblGrid>
      <w:tr w:rsidR="00BD7E79">
        <w:trPr>
          <w:trHeight w:val="240"/>
        </w:trPr>
        <w:tc>
          <w:tcPr>
            <w:tcW w:w="1175" w:type="pct"/>
            <w:tcBorders>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Номер платежного документа</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Название отдела (при наличии)</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Сумма платежного документа, рублей</w:t>
            </w:r>
          </w:p>
        </w:tc>
        <w:tc>
          <w:tcPr>
            <w:tcW w:w="1712" w:type="pct"/>
            <w:tcBorders>
              <w:left w:val="single" w:sz="4" w:space="0" w:color="auto"/>
              <w:bottom w:val="single" w:sz="4" w:space="0" w:color="auto"/>
            </w:tcBorders>
            <w:tcMar>
              <w:top w:w="0" w:type="dxa"/>
              <w:left w:w="6" w:type="dxa"/>
              <w:bottom w:w="0" w:type="dxa"/>
              <w:right w:w="6" w:type="dxa"/>
            </w:tcMar>
            <w:vAlign w:val="center"/>
            <w:hideMark/>
          </w:tcPr>
          <w:p w:rsidR="00BD7E79" w:rsidRDefault="00BD7E79">
            <w:pPr>
              <w:pStyle w:val="table10"/>
              <w:jc w:val="center"/>
            </w:pPr>
            <w:r>
              <w:t>Причина неиспользования платежного документа</w:t>
            </w:r>
          </w:p>
        </w:tc>
      </w:tr>
      <w:tr w:rsidR="00BD7E79">
        <w:trPr>
          <w:trHeight w:val="240"/>
        </w:trPr>
        <w:tc>
          <w:tcPr>
            <w:tcW w:w="1175" w:type="pct"/>
            <w:tcBorders>
              <w:top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1712" w:type="pct"/>
            <w:tcBorders>
              <w:top w:val="single" w:sz="4" w:space="0" w:color="auto"/>
              <w:lef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r>
    </w:tbl>
    <w:p w:rsidR="00BD7E79" w:rsidRDefault="00BD7E79">
      <w:pPr>
        <w:pStyle w:val="newncpi"/>
      </w:pPr>
      <w:r>
        <w:t> </w:t>
      </w:r>
    </w:p>
    <w:p w:rsidR="00BD7E79" w:rsidRDefault="00BD7E79">
      <w:pPr>
        <w:pStyle w:val="newncpi0"/>
      </w:pPr>
      <w:r>
        <w:t>Всего на сумму _____________________________________________ рублей.</w:t>
      </w:r>
    </w:p>
    <w:p w:rsidR="00BD7E79" w:rsidRDefault="00BD7E79">
      <w:pPr>
        <w:pStyle w:val="undline"/>
        <w:ind w:left="1637" w:right="2300"/>
        <w:jc w:val="center"/>
      </w:pPr>
      <w:r>
        <w:t>(сумма прописью)</w:t>
      </w:r>
    </w:p>
    <w:p w:rsidR="00BD7E79" w:rsidRDefault="00BD7E79">
      <w:pPr>
        <w:pStyle w:val="newncpi0"/>
      </w:pPr>
      <w:r>
        <w:t>Перечисленные платежные документы погашены и прилагаются к настоящему реестру.</w:t>
      </w:r>
    </w:p>
    <w:p w:rsidR="00BD7E79" w:rsidRDefault="00BD7E79">
      <w:pPr>
        <w:pStyle w:val="newncpi0"/>
      </w:pPr>
      <w:r>
        <w:t>Приложение _________________________________________________________________.</w:t>
      </w:r>
    </w:p>
    <w:p w:rsidR="00BD7E79" w:rsidRDefault="00BD7E79">
      <w:pPr>
        <w:pStyle w:val="newncpi0"/>
      </w:pPr>
      <w:r>
        <w:t>Заведующий секцией, отделом (при наличии) ______________________________________</w:t>
      </w:r>
    </w:p>
    <w:p w:rsidR="00BD7E79" w:rsidRDefault="00BD7E79">
      <w:pPr>
        <w:pStyle w:val="undline"/>
        <w:ind w:left="4760"/>
        <w:jc w:val="center"/>
      </w:pPr>
      <w:r>
        <w:t>(подпись)</w:t>
      </w:r>
    </w:p>
    <w:p w:rsidR="00BD7E79" w:rsidRDefault="00BD7E79">
      <w:pPr>
        <w:pStyle w:val="newncpi0"/>
      </w:pPr>
      <w:r>
        <w:t>Кассир ______________________</w:t>
      </w:r>
    </w:p>
    <w:p w:rsidR="00BD7E79" w:rsidRDefault="00BD7E79">
      <w:pPr>
        <w:pStyle w:val="undline"/>
        <w:ind w:left="784" w:right="5967"/>
        <w:jc w:val="center"/>
      </w:pPr>
      <w:r>
        <w:t>(подпись)</w:t>
      </w:r>
    </w:p>
    <w:p w:rsidR="00BD7E79" w:rsidRDefault="00BD7E79">
      <w:pPr>
        <w:pStyle w:val="endform"/>
      </w:pPr>
      <w:r>
        <w:t> </w:t>
      </w:r>
    </w:p>
    <w:p w:rsidR="00BD7E79" w:rsidRDefault="00BD7E79">
      <w:pPr>
        <w:pStyle w:val="newncpi"/>
      </w:pPr>
      <w:r>
        <w:t> </w:t>
      </w:r>
    </w:p>
    <w:p w:rsidR="00BD7E79" w:rsidRDefault="00BD7E79">
      <w:pPr>
        <w:rPr>
          <w:rFonts w:eastAsia="Times New Roman"/>
        </w:rPr>
        <w:sectPr w:rsidR="00BD7E79" w:rsidSect="00BD7E79">
          <w:pgSz w:w="11920" w:h="16838"/>
          <w:pgMar w:top="567" w:right="1134" w:bottom="567" w:left="1417" w:header="280" w:footer="0" w:gutter="0"/>
          <w:cols w:space="720"/>
          <w:docGrid w:linePitch="299"/>
        </w:sectPr>
      </w:pPr>
    </w:p>
    <w:p w:rsidR="00BD7E79" w:rsidRDefault="00BD7E79">
      <w:pPr>
        <w:pStyle w:val="newncpi"/>
      </w:pPr>
      <w:r>
        <w:lastRenderedPageBreak/>
        <w:t> </w:t>
      </w:r>
    </w:p>
    <w:tbl>
      <w:tblPr>
        <w:tblW w:w="5000" w:type="pct"/>
        <w:tblCellMar>
          <w:left w:w="0" w:type="dxa"/>
          <w:right w:w="0" w:type="dxa"/>
        </w:tblCellMar>
        <w:tblLook w:val="04A0"/>
      </w:tblPr>
      <w:tblGrid>
        <w:gridCol w:w="11276"/>
        <w:gridCol w:w="4967"/>
      </w:tblGrid>
      <w:tr w:rsidR="00BD7E79">
        <w:tc>
          <w:tcPr>
            <w:tcW w:w="3471" w:type="pct"/>
            <w:tcMar>
              <w:top w:w="0" w:type="dxa"/>
              <w:left w:w="6" w:type="dxa"/>
              <w:bottom w:w="0" w:type="dxa"/>
              <w:right w:w="6" w:type="dxa"/>
            </w:tcMar>
            <w:hideMark/>
          </w:tcPr>
          <w:p w:rsidR="00BD7E79" w:rsidRDefault="00BD7E79">
            <w:pPr>
              <w:pStyle w:val="newncpi"/>
            </w:pPr>
            <w:r>
              <w:t> </w:t>
            </w:r>
          </w:p>
        </w:tc>
        <w:tc>
          <w:tcPr>
            <w:tcW w:w="1529" w:type="pct"/>
            <w:tcMar>
              <w:top w:w="0" w:type="dxa"/>
              <w:left w:w="6" w:type="dxa"/>
              <w:bottom w:w="0" w:type="dxa"/>
              <w:right w:w="6" w:type="dxa"/>
            </w:tcMar>
            <w:hideMark/>
          </w:tcPr>
          <w:p w:rsidR="00BD7E79" w:rsidRDefault="00BD7E79">
            <w:pPr>
              <w:pStyle w:val="append1"/>
            </w:pPr>
            <w:r>
              <w:t>Приложение 2</w:t>
            </w:r>
          </w:p>
          <w:p w:rsidR="00BD7E79" w:rsidRDefault="00BD7E79">
            <w:pPr>
              <w:pStyle w:val="append"/>
            </w:pPr>
            <w:r>
              <w:t xml:space="preserve">к Положению о порядке использования </w:t>
            </w:r>
            <w:r>
              <w:br/>
              <w:t xml:space="preserve">кассового оборудования, платежных терминалов, </w:t>
            </w:r>
            <w:r>
              <w:br/>
              <w:t xml:space="preserve">автоматических электронных аппаратов, торговых </w:t>
            </w:r>
            <w:r>
              <w:br/>
              <w:t xml:space="preserve">автоматов и приема наличных денежных средств, </w:t>
            </w:r>
            <w:r>
              <w:br/>
              <w:t xml:space="preserve">денежных средств в случае осуществления </w:t>
            </w:r>
            <w:r>
              <w:br/>
              <w:t>расчетов в безналичной форме посредством</w:t>
            </w:r>
            <w:r>
              <w:br/>
              <w:t xml:space="preserve">банковских платежных карточек при продаже </w:t>
            </w:r>
            <w:r>
              <w:br/>
              <w:t xml:space="preserve">товаров, выполнении работ, оказании услуг, </w:t>
            </w:r>
            <w:r>
              <w:br/>
              <w:t xml:space="preserve">осуществлении деятельности в сфере игорного </w:t>
            </w:r>
            <w:r>
              <w:br/>
              <w:t xml:space="preserve">бизнеса, лотерейной деятельности, проведении </w:t>
            </w:r>
            <w:r>
              <w:br/>
              <w:t>электронных интерактивных игр</w:t>
            </w:r>
          </w:p>
        </w:tc>
      </w:tr>
    </w:tbl>
    <w:p w:rsidR="00BD7E79" w:rsidRDefault="00BD7E79">
      <w:pPr>
        <w:pStyle w:val="begform"/>
      </w:pPr>
      <w:r>
        <w:t> </w:t>
      </w:r>
    </w:p>
    <w:p w:rsidR="00BD7E79" w:rsidRDefault="00BD7E79">
      <w:pPr>
        <w:pStyle w:val="onestring"/>
      </w:pPr>
      <w:r>
        <w:t>Форма</w:t>
      </w:r>
    </w:p>
    <w:p w:rsidR="00BD7E79" w:rsidRDefault="00BD7E79">
      <w:pPr>
        <w:pStyle w:val="newncpi0"/>
        <w:jc w:val="center"/>
      </w:pPr>
      <w:r>
        <w:t>______________________________________________________________________________________________________________________________________</w:t>
      </w:r>
    </w:p>
    <w:p w:rsidR="00BD7E79" w:rsidRDefault="00BD7E79">
      <w:pPr>
        <w:pStyle w:val="undline"/>
        <w:jc w:val="center"/>
      </w:pPr>
      <w:r>
        <w:t>(учетный номер плательщика и наименование юридического лица, фамилия, собственное имя, отчество (если таковое имеется) индивидуального предпринимателя)</w:t>
      </w:r>
    </w:p>
    <w:p w:rsidR="00BD7E79" w:rsidRDefault="00BD7E79">
      <w:pPr>
        <w:pStyle w:val="titlep"/>
        <w:spacing w:after="0"/>
      </w:pPr>
      <w:r>
        <w:t>КНИГА КАССИРА</w:t>
      </w:r>
      <w:r>
        <w:br/>
        <w:t>Кассовый суммирующий аппарат, совмещенный с таксометром, билетопечатающая машина № _____________________________________</w:t>
      </w:r>
    </w:p>
    <w:p w:rsidR="00BD7E79" w:rsidRDefault="00BD7E79">
      <w:pPr>
        <w:pStyle w:val="undline"/>
        <w:ind w:left="11157" w:right="609"/>
        <w:jc w:val="center"/>
      </w:pPr>
      <w:r>
        <w:t>(указывается заводской номер)</w:t>
      </w:r>
    </w:p>
    <w:p w:rsidR="00BD7E79" w:rsidRDefault="00BD7E79">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543"/>
        <w:gridCol w:w="1754"/>
        <w:gridCol w:w="955"/>
        <w:gridCol w:w="854"/>
        <w:gridCol w:w="1218"/>
        <w:gridCol w:w="1121"/>
        <w:gridCol w:w="627"/>
        <w:gridCol w:w="1358"/>
        <w:gridCol w:w="2089"/>
        <w:gridCol w:w="1485"/>
        <w:gridCol w:w="1611"/>
        <w:gridCol w:w="786"/>
        <w:gridCol w:w="1007"/>
        <w:gridCol w:w="835"/>
      </w:tblGrid>
      <w:tr w:rsidR="00BD7E79">
        <w:trPr>
          <w:trHeight w:val="240"/>
        </w:trPr>
        <w:tc>
          <w:tcPr>
            <w:tcW w:w="167" w:type="pct"/>
            <w:vMerge w:val="restart"/>
            <w:tcBorders>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Дата</w:t>
            </w:r>
          </w:p>
        </w:tc>
        <w:tc>
          <w:tcPr>
            <w:tcW w:w="5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Получено наличных денежных средств перед началом работы авансом для расходных операций</w:t>
            </w:r>
          </w:p>
        </w:tc>
        <w:tc>
          <w:tcPr>
            <w:tcW w:w="93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Показания нарастающего оборота</w:t>
            </w:r>
          </w:p>
        </w:tc>
        <w:tc>
          <w:tcPr>
            <w:tcW w:w="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Номер суточного (сменного) отчета</w:t>
            </w:r>
            <w:r>
              <w:br/>
              <w:t>(Z-отчета)</w:t>
            </w:r>
          </w:p>
        </w:tc>
        <w:tc>
          <w:tcPr>
            <w:tcW w:w="1254" w:type="pct"/>
            <w:gridSpan w:val="3"/>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Сумма выручки за день (смену) (графа 5 – графа 3), рублей</w:t>
            </w:r>
          </w:p>
        </w:tc>
        <w:tc>
          <w:tcPr>
            <w:tcW w:w="4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Возвращено сумм наличных денежных средств покупателям (потребителям), рублей</w:t>
            </w:r>
          </w:p>
        </w:tc>
        <w:tc>
          <w:tcPr>
            <w:tcW w:w="4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Сумма ошибочно сформированных платежных документов согласно реестру, рублей</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Сдано в кассу (банк), рублей</w:t>
            </w:r>
          </w:p>
        </w:tc>
        <w:tc>
          <w:tcPr>
            <w:tcW w:w="3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Остаток денежных средств на конец дня (смены), рублей</w:t>
            </w:r>
          </w:p>
        </w:tc>
        <w:tc>
          <w:tcPr>
            <w:tcW w:w="257" w:type="pct"/>
            <w:vMerge w:val="restart"/>
            <w:tcBorders>
              <w:left w:val="single" w:sz="4" w:space="0" w:color="auto"/>
              <w:bottom w:val="single" w:sz="4" w:space="0" w:color="auto"/>
            </w:tcBorders>
            <w:tcMar>
              <w:top w:w="0" w:type="dxa"/>
              <w:left w:w="6" w:type="dxa"/>
              <w:bottom w:w="0" w:type="dxa"/>
              <w:right w:w="6" w:type="dxa"/>
            </w:tcMar>
            <w:vAlign w:val="center"/>
            <w:hideMark/>
          </w:tcPr>
          <w:p w:rsidR="00BD7E79" w:rsidRDefault="00BD7E79">
            <w:pPr>
              <w:pStyle w:val="table10"/>
              <w:jc w:val="center"/>
            </w:pPr>
            <w:r>
              <w:t>Подпись кассира</w:t>
            </w:r>
          </w:p>
        </w:tc>
      </w:tr>
      <w:tr w:rsidR="00BD7E79">
        <w:trPr>
          <w:trHeight w:val="481"/>
        </w:trPr>
        <w:tc>
          <w:tcPr>
            <w:tcW w:w="0" w:type="auto"/>
            <w:vMerge/>
            <w:tcBorders>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5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на начало рабочего дня (смены)</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на конец рабочего дня (смены), рублей</w:t>
            </w: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gridSpan w:val="3"/>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tcBorders>
            <w:vAlign w:val="center"/>
            <w:hideMark/>
          </w:tcPr>
          <w:p w:rsidR="00BD7E79" w:rsidRDefault="00BD7E79">
            <w:pPr>
              <w:rPr>
                <w:rFonts w:eastAsiaTheme="minorEastAsia"/>
                <w:sz w:val="20"/>
                <w:szCs w:val="20"/>
              </w:rPr>
            </w:pPr>
          </w:p>
        </w:tc>
      </w:tr>
      <w:tr w:rsidR="00BD7E79">
        <w:trPr>
          <w:trHeight w:val="240"/>
        </w:trPr>
        <w:tc>
          <w:tcPr>
            <w:tcW w:w="0" w:type="auto"/>
            <w:vMerge/>
            <w:tcBorders>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всего</w:t>
            </w:r>
          </w:p>
        </w:tc>
        <w:tc>
          <w:tcPr>
            <w:tcW w:w="10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в том числе</w:t>
            </w: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tcBorders>
            <w:vAlign w:val="center"/>
            <w:hideMark/>
          </w:tcPr>
          <w:p w:rsidR="00BD7E79" w:rsidRDefault="00BD7E79">
            <w:pPr>
              <w:rPr>
                <w:rFonts w:eastAsiaTheme="minorEastAsia"/>
                <w:sz w:val="20"/>
                <w:szCs w:val="20"/>
              </w:rPr>
            </w:pPr>
          </w:p>
        </w:tc>
      </w:tr>
      <w:tr w:rsidR="00BD7E79">
        <w:trPr>
          <w:trHeight w:val="240"/>
        </w:trPr>
        <w:tc>
          <w:tcPr>
            <w:tcW w:w="0" w:type="auto"/>
            <w:vMerge/>
            <w:tcBorders>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сумма, рублей</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подпись кассира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наличными денежными средствами</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получено при расчетах с использованием банковских платежных карточек</w:t>
            </w: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D7E79" w:rsidRDefault="00BD7E79">
            <w:pPr>
              <w:rPr>
                <w:rFonts w:eastAsiaTheme="minorEastAsia"/>
                <w:sz w:val="20"/>
                <w:szCs w:val="20"/>
              </w:rPr>
            </w:pPr>
          </w:p>
        </w:tc>
        <w:tc>
          <w:tcPr>
            <w:tcW w:w="0" w:type="auto"/>
            <w:vMerge/>
            <w:tcBorders>
              <w:left w:val="single" w:sz="4" w:space="0" w:color="auto"/>
              <w:bottom w:val="single" w:sz="4" w:space="0" w:color="auto"/>
            </w:tcBorders>
            <w:vAlign w:val="center"/>
            <w:hideMark/>
          </w:tcPr>
          <w:p w:rsidR="00BD7E79" w:rsidRDefault="00BD7E79">
            <w:pPr>
              <w:rPr>
                <w:rFonts w:eastAsiaTheme="minorEastAsia"/>
                <w:sz w:val="20"/>
                <w:szCs w:val="20"/>
              </w:rPr>
            </w:pPr>
          </w:p>
        </w:tc>
      </w:tr>
      <w:tr w:rsidR="00BD7E79">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2</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6</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7</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8</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9</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10</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11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12</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13</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D7E79" w:rsidRDefault="00BD7E79">
            <w:pPr>
              <w:pStyle w:val="table10"/>
              <w:jc w:val="center"/>
            </w:pPr>
            <w:r>
              <w:t>14</w:t>
            </w:r>
          </w:p>
        </w:tc>
      </w:tr>
      <w:tr w:rsidR="00BD7E79">
        <w:trPr>
          <w:trHeight w:val="240"/>
        </w:trPr>
        <w:tc>
          <w:tcPr>
            <w:tcW w:w="167" w:type="pct"/>
            <w:tcBorders>
              <w:top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c>
          <w:tcPr>
            <w:tcW w:w="257" w:type="pct"/>
            <w:tcBorders>
              <w:top w:val="single" w:sz="4" w:space="0" w:color="auto"/>
              <w:left w:val="single" w:sz="4" w:space="0" w:color="auto"/>
            </w:tcBorders>
            <w:tcMar>
              <w:top w:w="0" w:type="dxa"/>
              <w:left w:w="6" w:type="dxa"/>
              <w:bottom w:w="0" w:type="dxa"/>
              <w:right w:w="6" w:type="dxa"/>
            </w:tcMar>
            <w:vAlign w:val="center"/>
            <w:hideMark/>
          </w:tcPr>
          <w:p w:rsidR="00BD7E79" w:rsidRDefault="00BD7E79">
            <w:pPr>
              <w:pStyle w:val="table10"/>
              <w:jc w:val="center"/>
            </w:pPr>
            <w:r>
              <w:t> </w:t>
            </w:r>
          </w:p>
        </w:tc>
      </w:tr>
    </w:tbl>
    <w:p w:rsidR="00BD7E79" w:rsidRDefault="00BD7E79">
      <w:pPr>
        <w:pStyle w:val="endform"/>
      </w:pPr>
      <w:r>
        <w:t> </w:t>
      </w:r>
    </w:p>
    <w:p w:rsidR="00BD7E79" w:rsidRDefault="00BD7E79">
      <w:pPr>
        <w:rPr>
          <w:rFonts w:eastAsia="Times New Roman"/>
        </w:rPr>
        <w:sectPr w:rsidR="00BD7E79" w:rsidSect="00BD7E79">
          <w:pgSz w:w="16860" w:h="11906" w:orient="landscape"/>
          <w:pgMar w:top="567" w:right="289" w:bottom="567" w:left="340" w:header="280" w:footer="0" w:gutter="0"/>
          <w:cols w:space="720"/>
          <w:docGrid w:linePitch="299"/>
        </w:sectPr>
      </w:pPr>
    </w:p>
    <w:p w:rsidR="00BD7E79" w:rsidRDefault="00BD7E79">
      <w:pPr>
        <w:pStyle w:val="newncpi"/>
      </w:pPr>
      <w:r>
        <w:lastRenderedPageBreak/>
        <w:t> </w:t>
      </w:r>
    </w:p>
    <w:p w:rsidR="00BD7E79" w:rsidRDefault="00BD7E79">
      <w:pPr>
        <w:pStyle w:val="newncpi"/>
      </w:pPr>
      <w:r>
        <w:t> </w:t>
      </w:r>
    </w:p>
    <w:p w:rsidR="00BD7E79" w:rsidRDefault="00BD7E79">
      <w:pPr>
        <w:pStyle w:val="endform"/>
      </w:pPr>
      <w:r>
        <w:t> </w:t>
      </w:r>
    </w:p>
    <w:p w:rsidR="00BD7E79" w:rsidRDefault="00BD7E79">
      <w:pPr>
        <w:rPr>
          <w:rFonts w:eastAsia="Times New Roman"/>
        </w:rPr>
        <w:sectPr w:rsidR="00BD7E79" w:rsidSect="00BD7E79">
          <w:pgSz w:w="11920" w:h="16840"/>
          <w:pgMar w:top="567" w:right="1134" w:bottom="567" w:left="1417" w:header="280" w:footer="0" w:gutter="0"/>
          <w:cols w:space="720"/>
          <w:docGrid w:linePitch="299"/>
        </w:sectPr>
      </w:pPr>
    </w:p>
    <w:p w:rsidR="00BD7E79" w:rsidRDefault="00BD7E79">
      <w:pPr>
        <w:pStyle w:val="newncpi"/>
      </w:pPr>
      <w:r>
        <w:lastRenderedPageBreak/>
        <w:t> </w:t>
      </w:r>
    </w:p>
    <w:tbl>
      <w:tblPr>
        <w:tblW w:w="5000" w:type="pct"/>
        <w:tblCellMar>
          <w:left w:w="0" w:type="dxa"/>
          <w:right w:w="0" w:type="dxa"/>
        </w:tblCellMar>
        <w:tblLook w:val="04A0"/>
      </w:tblPr>
      <w:tblGrid>
        <w:gridCol w:w="6488"/>
        <w:gridCol w:w="2879"/>
      </w:tblGrid>
      <w:tr w:rsidR="00BD7E79">
        <w:tc>
          <w:tcPr>
            <w:tcW w:w="3463" w:type="pct"/>
            <w:tcMar>
              <w:top w:w="0" w:type="dxa"/>
              <w:left w:w="6" w:type="dxa"/>
              <w:bottom w:w="0" w:type="dxa"/>
              <w:right w:w="6" w:type="dxa"/>
            </w:tcMar>
            <w:hideMark/>
          </w:tcPr>
          <w:p w:rsidR="00BD7E79" w:rsidRDefault="00BD7E79">
            <w:pPr>
              <w:pStyle w:val="newncpi"/>
            </w:pPr>
            <w:r>
              <w:t> </w:t>
            </w:r>
          </w:p>
        </w:tc>
        <w:tc>
          <w:tcPr>
            <w:tcW w:w="1537" w:type="pct"/>
            <w:tcMar>
              <w:top w:w="0" w:type="dxa"/>
              <w:left w:w="6" w:type="dxa"/>
              <w:bottom w:w="0" w:type="dxa"/>
              <w:right w:w="6" w:type="dxa"/>
            </w:tcMar>
            <w:hideMark/>
          </w:tcPr>
          <w:p w:rsidR="00BD7E79" w:rsidRDefault="00BD7E79">
            <w:pPr>
              <w:pStyle w:val="append1"/>
            </w:pPr>
            <w:r>
              <w:t>Приложение 1</w:t>
            </w:r>
          </w:p>
          <w:p w:rsidR="00BD7E79" w:rsidRDefault="00BD7E79">
            <w:pPr>
              <w:pStyle w:val="append"/>
            </w:pPr>
            <w:r>
              <w:t>к постановлению</w:t>
            </w:r>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21.05.2014 № 489/7) </w:t>
            </w:r>
          </w:p>
        </w:tc>
      </w:tr>
    </w:tbl>
    <w:p w:rsidR="00BD7E79" w:rsidRDefault="00BD7E79">
      <w:pPr>
        <w:pStyle w:val="titlep"/>
        <w:jc w:val="left"/>
      </w:pPr>
      <w:r>
        <w:t>ПЕРЕЧЕНЬ</w:t>
      </w:r>
      <w: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BD7E79" w:rsidRDefault="00BD7E79">
      <w:pPr>
        <w:pStyle w:val="point"/>
      </w:pPr>
      <w:r>
        <w:t>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BD7E79" w:rsidRDefault="00BD7E79">
      <w:pPr>
        <w:pStyle w:val="point"/>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BD7E79" w:rsidRDefault="00BD7E79">
      <w:pPr>
        <w:pStyle w:val="point"/>
      </w:pPr>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BD7E79" w:rsidRDefault="00BD7E79">
      <w:pPr>
        <w:pStyle w:val="point"/>
      </w:pPr>
      <w:r>
        <w:t>4. Автомобильные стоянки.</w:t>
      </w:r>
    </w:p>
    <w:p w:rsidR="00BD7E79" w:rsidRDefault="00BD7E79">
      <w:pPr>
        <w:pStyle w:val="point"/>
      </w:pPr>
      <w:r>
        <w:t>5. Автозаправочные станции.</w:t>
      </w:r>
    </w:p>
    <w:p w:rsidR="00BD7E79" w:rsidRDefault="00BD7E79">
      <w:pPr>
        <w:pStyle w:val="point"/>
      </w:pPr>
      <w:r>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BD7E79" w:rsidRDefault="00BD7E79">
      <w:pPr>
        <w:pStyle w:val="point"/>
      </w:pPr>
      <w:r>
        <w:t>7. Пункты взимания дорожных сборов.</w:t>
      </w:r>
    </w:p>
    <w:p w:rsidR="00BD7E79" w:rsidRDefault="00BD7E79">
      <w:pPr>
        <w:pStyle w:val="point"/>
      </w:pPr>
      <w:r>
        <w:t>8. Пункты подключения абонентов сотовой подвижной электросвязи (при наличии в данном пункте кассового оборудования).</w:t>
      </w:r>
    </w:p>
    <w:p w:rsidR="00BD7E79" w:rsidRDefault="00BD7E79">
      <w:pPr>
        <w:pStyle w:val="point"/>
      </w:pPr>
      <w:r>
        <w:t>9. Объекты почтовой связи и электросвязи (отделения и пункты почтовой связи, сервисные центры, пункты коллективного пользования).</w:t>
      </w:r>
    </w:p>
    <w:p w:rsidR="00BD7E79" w:rsidRDefault="00BD7E79">
      <w:pPr>
        <w:pStyle w:val="point"/>
      </w:pPr>
      <w:r>
        <w:t>10. Аптеки.</w:t>
      </w:r>
    </w:p>
    <w:p w:rsidR="00BD7E79" w:rsidRDefault="00BD7E79">
      <w:pPr>
        <w:pStyle w:val="point"/>
      </w:pPr>
      <w:r>
        <w:t>11. Гостиницы, санатории, дома (базы) отдыха, оздоровительные центры (комплексы).</w:t>
      </w:r>
    </w:p>
    <w:p w:rsidR="00BD7E79" w:rsidRDefault="00BD7E79">
      <w:pPr>
        <w:pStyle w:val="point"/>
      </w:pPr>
      <w:r>
        <w:t>12. Игорные заведения.</w:t>
      </w:r>
    </w:p>
    <w:p w:rsidR="00BD7E79" w:rsidRDefault="00BD7E79">
      <w:pPr>
        <w:pStyle w:val="point"/>
      </w:pPr>
      <w:r>
        <w:t>13. Кассы (кассовые кабины) организаций, оказывающих платные медицинские, риэлтерские и туристические услуги.</w:t>
      </w:r>
    </w:p>
    <w:p w:rsidR="00BD7E79" w:rsidRDefault="00BD7E79">
      <w:pPr>
        <w:pStyle w:val="point"/>
      </w:pPr>
      <w:r>
        <w:t>14. Автомобили-такси.</w:t>
      </w:r>
    </w:p>
    <w:p w:rsidR="00BD7E79" w:rsidRDefault="00BD7E79">
      <w:pPr>
        <w:pStyle w:val="point"/>
      </w:pPr>
      <w:r>
        <w:t>15. Диагностические станции, осуществляющие технический осмотр транспортных средств.</w:t>
      </w:r>
    </w:p>
    <w:p w:rsidR="00BD7E79" w:rsidRDefault="00BD7E79">
      <w:pPr>
        <w:pStyle w:val="point"/>
      </w:pPr>
      <w:r>
        <w:t>16. Объекты технического обслуживания и ремонта автомобилей.</w:t>
      </w:r>
    </w:p>
    <w:p w:rsidR="00BD7E79" w:rsidRDefault="00BD7E79">
      <w:pPr>
        <w:pStyle w:val="point"/>
      </w:pPr>
      <w:r>
        <w:t>17. Объекты оказания услуг, связанных с организацией охоты, проживанием в домах охотника, а также в которых осуществляется торговля пиломатериалами.</w:t>
      </w:r>
    </w:p>
    <w:p w:rsidR="00BD7E79" w:rsidRDefault="00BD7E79">
      <w:pPr>
        <w:pStyle w:val="point"/>
      </w:pPr>
      <w:r>
        <w:lastRenderedPageBreak/>
        <w:t>18. Розничная торговля по образцам без (вне) торговых объектов (за исключением розничной торговли, при осуществлении которой оплата товаров производится только в безналичной форме).</w:t>
      </w:r>
    </w:p>
    <w:p w:rsidR="00BD7E79" w:rsidRDefault="00BD7E79">
      <w:pPr>
        <w:pStyle w:val="newncpi"/>
      </w:pPr>
      <w:r>
        <w:t> </w:t>
      </w:r>
    </w:p>
    <w:tbl>
      <w:tblPr>
        <w:tblW w:w="5000" w:type="pct"/>
        <w:tblCellMar>
          <w:left w:w="0" w:type="dxa"/>
          <w:right w:w="0" w:type="dxa"/>
        </w:tblCellMar>
        <w:tblLook w:val="04A0"/>
      </w:tblPr>
      <w:tblGrid>
        <w:gridCol w:w="6757"/>
        <w:gridCol w:w="2610"/>
      </w:tblGrid>
      <w:tr w:rsidR="00BD7E79">
        <w:tc>
          <w:tcPr>
            <w:tcW w:w="3607" w:type="pct"/>
            <w:tcMar>
              <w:top w:w="0" w:type="dxa"/>
              <w:left w:w="6" w:type="dxa"/>
              <w:bottom w:w="0" w:type="dxa"/>
              <w:right w:w="6" w:type="dxa"/>
            </w:tcMar>
            <w:hideMark/>
          </w:tcPr>
          <w:p w:rsidR="00BD7E79" w:rsidRDefault="00BD7E79">
            <w:pPr>
              <w:pStyle w:val="newncpi"/>
              <w:ind w:firstLine="0"/>
            </w:pPr>
            <w:r>
              <w:t> </w:t>
            </w:r>
          </w:p>
        </w:tc>
        <w:tc>
          <w:tcPr>
            <w:tcW w:w="1393" w:type="pct"/>
            <w:tcMar>
              <w:top w:w="0" w:type="dxa"/>
              <w:left w:w="6" w:type="dxa"/>
              <w:bottom w:w="0" w:type="dxa"/>
              <w:right w:w="6" w:type="dxa"/>
            </w:tcMar>
            <w:hideMark/>
          </w:tcPr>
          <w:p w:rsidR="00BD7E79" w:rsidRDefault="00BD7E79">
            <w:pPr>
              <w:pStyle w:val="append1"/>
            </w:pPr>
            <w:r>
              <w:t>Приложение 2</w:t>
            </w:r>
          </w:p>
          <w:p w:rsidR="00BD7E79" w:rsidRDefault="00BD7E79">
            <w:pPr>
              <w:pStyle w:val="append"/>
            </w:pPr>
            <w:r>
              <w:t xml:space="preserve">к постановлению </w:t>
            </w:r>
            <w:r>
              <w:br/>
              <w:t xml:space="preserve">Совета Министров </w:t>
            </w:r>
            <w:r>
              <w:br/>
              <w:t xml:space="preserve">Республики Беларусь </w:t>
            </w:r>
            <w:r>
              <w:br/>
              <w:t xml:space="preserve">и Национального банка </w:t>
            </w:r>
            <w:r>
              <w:br/>
              <w:t>Республики Беларусь</w:t>
            </w:r>
          </w:p>
          <w:p w:rsidR="00BD7E79" w:rsidRDefault="00BD7E79">
            <w:pPr>
              <w:pStyle w:val="append"/>
            </w:pPr>
            <w:r>
              <w:t>06.07.2011 № 924/16</w:t>
            </w:r>
          </w:p>
        </w:tc>
      </w:tr>
    </w:tbl>
    <w:p w:rsidR="00BD7E79" w:rsidRDefault="00BD7E79">
      <w:pPr>
        <w:pStyle w:val="titlep"/>
        <w:jc w:val="left"/>
      </w:pPr>
      <w:r>
        <w:t>ПЕРЕЧЕНЬ</w:t>
      </w:r>
      <w:r>
        <w:br/>
        <w:t>утративших силу постановлений Совета Министров Республики Беларусь и Национального банка Республики Беларусь</w:t>
      </w:r>
    </w:p>
    <w:p w:rsidR="00BD7E79" w:rsidRDefault="00BD7E79">
      <w:pPr>
        <w:pStyle w:val="point"/>
      </w:pPr>
      <w:r>
        <w:t>1. Постановление Совета Министров Республики Беларусь и Национального банка Республики Беларусь от 9 января 2002 г. №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BD7E79" w:rsidRDefault="00BD7E79">
      <w:pPr>
        <w:pStyle w:val="point"/>
      </w:pPr>
      <w:r>
        <w:t>2. Постановление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BD7E79" w:rsidRDefault="00BD7E79">
      <w:pPr>
        <w:pStyle w:val="point"/>
      </w:pPr>
      <w:r>
        <w:t>3. Постановление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BD7E79" w:rsidRDefault="00BD7E79">
      <w:pPr>
        <w:pStyle w:val="point"/>
      </w:pPr>
      <w:r>
        <w:t>4. Постановление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
    <w:p w:rsidR="00BD7E79" w:rsidRDefault="00BD7E79">
      <w:pPr>
        <w:pStyle w:val="point"/>
      </w:pPr>
      <w:r>
        <w:t>5. Постановление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
    <w:p w:rsidR="00BD7E79" w:rsidRDefault="00BD7E79">
      <w:pPr>
        <w:pStyle w:val="point"/>
      </w:pPr>
      <w:r>
        <w:t>6. Постановление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
    <w:p w:rsidR="00BD7E79" w:rsidRDefault="00BD7E79">
      <w:pPr>
        <w:pStyle w:val="point"/>
      </w:pPr>
      <w:r>
        <w:t>7. Постановление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
    <w:p w:rsidR="00BD7E79" w:rsidRDefault="00BD7E79">
      <w:pPr>
        <w:pStyle w:val="point"/>
      </w:pPr>
      <w:r>
        <w:t>8. Постановление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2009 г., № 170, 5/30113).</w:t>
      </w:r>
    </w:p>
    <w:p w:rsidR="00BD7E79" w:rsidRDefault="00BD7E79">
      <w:pPr>
        <w:pStyle w:val="point"/>
      </w:pPr>
      <w:r>
        <w:lastRenderedPageBreak/>
        <w:t>9. Постановление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
    <w:p w:rsidR="00BD7E79" w:rsidRDefault="00BD7E79">
      <w:pPr>
        <w:pStyle w:val="newncpi"/>
      </w:pPr>
      <w:r>
        <w:t> </w:t>
      </w:r>
    </w:p>
    <w:p w:rsidR="006B4316" w:rsidRDefault="006B4316"/>
    <w:sectPr w:rsidR="006B4316" w:rsidSect="00BD7E79">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CD" w:rsidRDefault="00C57CCD" w:rsidP="00BD7E79">
      <w:pPr>
        <w:spacing w:after="0" w:line="240" w:lineRule="auto"/>
      </w:pPr>
      <w:r>
        <w:separator/>
      </w:r>
    </w:p>
  </w:endnote>
  <w:endnote w:type="continuationSeparator" w:id="0">
    <w:p w:rsidR="00C57CCD" w:rsidRDefault="00C57CCD" w:rsidP="00BD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9" w:rsidRDefault="00BD7E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9" w:rsidRDefault="00BD7E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D7E79" w:rsidTr="00BD7E79">
      <w:tc>
        <w:tcPr>
          <w:tcW w:w="1800" w:type="dxa"/>
          <w:shd w:val="clear" w:color="auto" w:fill="auto"/>
          <w:vAlign w:val="center"/>
        </w:tcPr>
        <w:p w:rsidR="00BD7E79" w:rsidRDefault="00BD7E7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D7E79" w:rsidRDefault="00BD7E7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D7E79" w:rsidRDefault="00BD7E7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21.03.2019</w:t>
          </w:r>
        </w:p>
        <w:p w:rsidR="00BD7E79" w:rsidRPr="00BD7E79" w:rsidRDefault="00BD7E7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D7E79" w:rsidRDefault="00BD7E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CD" w:rsidRDefault="00C57CCD" w:rsidP="00BD7E79">
      <w:pPr>
        <w:spacing w:after="0" w:line="240" w:lineRule="auto"/>
      </w:pPr>
      <w:r>
        <w:separator/>
      </w:r>
    </w:p>
  </w:footnote>
  <w:footnote w:type="continuationSeparator" w:id="0">
    <w:p w:rsidR="00C57CCD" w:rsidRDefault="00C57CCD" w:rsidP="00BD7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9" w:rsidRDefault="00BD7E79" w:rsidP="004B107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E79" w:rsidRDefault="00BD7E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9" w:rsidRPr="00BD7E79" w:rsidRDefault="00BD7E79" w:rsidP="004B107B">
    <w:pPr>
      <w:pStyle w:val="a3"/>
      <w:framePr w:wrap="around" w:vAnchor="text" w:hAnchor="margin" w:xAlign="center" w:y="1"/>
      <w:rPr>
        <w:rStyle w:val="a7"/>
        <w:rFonts w:ascii="Times New Roman" w:hAnsi="Times New Roman" w:cs="Times New Roman"/>
        <w:sz w:val="24"/>
      </w:rPr>
    </w:pPr>
    <w:r w:rsidRPr="00BD7E79">
      <w:rPr>
        <w:rStyle w:val="a7"/>
        <w:rFonts w:ascii="Times New Roman" w:hAnsi="Times New Roman" w:cs="Times New Roman"/>
        <w:sz w:val="24"/>
      </w:rPr>
      <w:fldChar w:fldCharType="begin"/>
    </w:r>
    <w:r w:rsidRPr="00BD7E79">
      <w:rPr>
        <w:rStyle w:val="a7"/>
        <w:rFonts w:ascii="Times New Roman" w:hAnsi="Times New Roman" w:cs="Times New Roman"/>
        <w:sz w:val="24"/>
      </w:rPr>
      <w:instrText xml:space="preserve">PAGE  </w:instrText>
    </w:r>
    <w:r w:rsidRPr="00BD7E79">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BD7E79">
      <w:rPr>
        <w:rStyle w:val="a7"/>
        <w:rFonts w:ascii="Times New Roman" w:hAnsi="Times New Roman" w:cs="Times New Roman"/>
        <w:sz w:val="24"/>
      </w:rPr>
      <w:fldChar w:fldCharType="end"/>
    </w:r>
  </w:p>
  <w:p w:rsidR="00BD7E79" w:rsidRPr="00BD7E79" w:rsidRDefault="00BD7E7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9" w:rsidRDefault="00BD7E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7E79"/>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55A69"/>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08D9"/>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72E6"/>
    <w:rsid w:val="00BD7E79"/>
    <w:rsid w:val="00BF45DF"/>
    <w:rsid w:val="00C57CCD"/>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D7E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D7E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D7E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D7E7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D7E7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D7E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D7E7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D7E7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D7E7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D7E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D7E7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D7E7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D7E7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D7E7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D7E7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D7E79"/>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D7E7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D7E79"/>
    <w:rPr>
      <w:rFonts w:ascii="Times New Roman" w:hAnsi="Times New Roman" w:cs="Times New Roman" w:hint="default"/>
      <w:caps/>
    </w:rPr>
  </w:style>
  <w:style w:type="character" w:customStyle="1" w:styleId="promulgator">
    <w:name w:val="promulgator"/>
    <w:basedOn w:val="a0"/>
    <w:rsid w:val="00BD7E79"/>
    <w:rPr>
      <w:rFonts w:ascii="Times New Roman" w:hAnsi="Times New Roman" w:cs="Times New Roman" w:hint="default"/>
      <w:caps/>
    </w:rPr>
  </w:style>
  <w:style w:type="character" w:customStyle="1" w:styleId="datepr">
    <w:name w:val="datepr"/>
    <w:basedOn w:val="a0"/>
    <w:rsid w:val="00BD7E79"/>
    <w:rPr>
      <w:rFonts w:ascii="Times New Roman" w:hAnsi="Times New Roman" w:cs="Times New Roman" w:hint="default"/>
    </w:rPr>
  </w:style>
  <w:style w:type="character" w:customStyle="1" w:styleId="number">
    <w:name w:val="number"/>
    <w:basedOn w:val="a0"/>
    <w:rsid w:val="00BD7E79"/>
    <w:rPr>
      <w:rFonts w:ascii="Times New Roman" w:hAnsi="Times New Roman" w:cs="Times New Roman" w:hint="default"/>
    </w:rPr>
  </w:style>
  <w:style w:type="character" w:customStyle="1" w:styleId="post">
    <w:name w:val="post"/>
    <w:basedOn w:val="a0"/>
    <w:rsid w:val="00BD7E79"/>
    <w:rPr>
      <w:rFonts w:ascii="Times New Roman" w:hAnsi="Times New Roman" w:cs="Times New Roman" w:hint="default"/>
      <w:b/>
      <w:bCs/>
      <w:sz w:val="22"/>
      <w:szCs w:val="22"/>
    </w:rPr>
  </w:style>
  <w:style w:type="character" w:customStyle="1" w:styleId="pers">
    <w:name w:val="pers"/>
    <w:basedOn w:val="a0"/>
    <w:rsid w:val="00BD7E79"/>
    <w:rPr>
      <w:rFonts w:ascii="Times New Roman" w:hAnsi="Times New Roman" w:cs="Times New Roman" w:hint="default"/>
      <w:b/>
      <w:bCs/>
      <w:sz w:val="22"/>
      <w:szCs w:val="22"/>
    </w:rPr>
  </w:style>
  <w:style w:type="paragraph" w:styleId="a3">
    <w:name w:val="header"/>
    <w:basedOn w:val="a"/>
    <w:link w:val="a4"/>
    <w:uiPriority w:val="99"/>
    <w:semiHidden/>
    <w:unhideWhenUsed/>
    <w:rsid w:val="00BD7E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7E79"/>
  </w:style>
  <w:style w:type="paragraph" w:styleId="a5">
    <w:name w:val="footer"/>
    <w:basedOn w:val="a"/>
    <w:link w:val="a6"/>
    <w:uiPriority w:val="99"/>
    <w:semiHidden/>
    <w:unhideWhenUsed/>
    <w:rsid w:val="00BD7E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7E79"/>
  </w:style>
  <w:style w:type="character" w:styleId="a7">
    <w:name w:val="page number"/>
    <w:basedOn w:val="a0"/>
    <w:uiPriority w:val="99"/>
    <w:semiHidden/>
    <w:unhideWhenUsed/>
    <w:rsid w:val="00BD7E79"/>
  </w:style>
  <w:style w:type="table" w:styleId="a8">
    <w:name w:val="Table Grid"/>
    <w:basedOn w:val="a1"/>
    <w:uiPriority w:val="59"/>
    <w:rsid w:val="00BD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8505</Words>
  <Characters>62263</Characters>
  <Application>Microsoft Office Word</Application>
  <DocSecurity>0</DocSecurity>
  <Lines>1297</Lines>
  <Paragraphs>431</Paragraphs>
  <ScaleCrop>false</ScaleCrop>
  <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2019-03-21T09:02:00Z</dcterms:created>
  <dcterms:modified xsi:type="dcterms:W3CDTF">2019-03-21T09:02:00Z</dcterms:modified>
</cp:coreProperties>
</file>