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0" w:rsidRDefault="00FC4320" w:rsidP="003D7961">
      <w:pPr>
        <w:ind w:firstLine="0"/>
        <w:rPr>
          <w:b/>
        </w:rPr>
      </w:pPr>
      <w:bookmarkStart w:id="0" w:name="_GoBack"/>
      <w:bookmarkEnd w:id="0"/>
    </w:p>
    <w:p w:rsidR="003A5157" w:rsidRPr="003D7961" w:rsidRDefault="003D7961" w:rsidP="003D7961">
      <w:pPr>
        <w:ind w:firstLine="0"/>
        <w:rPr>
          <w:b/>
        </w:rPr>
      </w:pPr>
      <w:r w:rsidRPr="003D7961">
        <w:rPr>
          <w:b/>
        </w:rPr>
        <w:t>Культура, наука, образование и молодежь</w:t>
      </w:r>
    </w:p>
    <w:p w:rsidR="003D7961" w:rsidRDefault="003D7961" w:rsidP="003D7961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D7961" w:rsidTr="00C51545">
        <w:tc>
          <w:tcPr>
            <w:tcW w:w="9855" w:type="dxa"/>
            <w:gridSpan w:val="2"/>
          </w:tcPr>
          <w:p w:rsidR="003D7961" w:rsidRPr="00BA78FE" w:rsidRDefault="003D796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t>MOST (Программа мобильности для целенаправленных межличностных контактов)</w:t>
            </w:r>
          </w:p>
        </w:tc>
      </w:tr>
      <w:tr w:rsidR="003D7961" w:rsidTr="002C0555">
        <w:trPr>
          <w:trHeight w:val="12137"/>
        </w:trPr>
        <w:tc>
          <w:tcPr>
            <w:tcW w:w="4927" w:type="dxa"/>
          </w:tcPr>
          <w:p w:rsidR="003D7961" w:rsidRPr="00BA78FE" w:rsidRDefault="003D796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 проекте:</w:t>
            </w:r>
          </w:p>
          <w:p w:rsidR="003D7961" w:rsidRDefault="003D7961" w:rsidP="003D7961">
            <w:pPr>
              <w:ind w:firstLine="0"/>
            </w:pPr>
          </w:p>
          <w:p w:rsidR="003D7961" w:rsidRDefault="003D7961" w:rsidP="003D7961">
            <w:pPr>
              <w:ind w:firstLine="0"/>
            </w:pPr>
            <w:r w:rsidRPr="00BA78FE">
              <w:rPr>
                <w:b/>
              </w:rPr>
              <w:t>Сроки:</w:t>
            </w:r>
            <w:r>
              <w:t xml:space="preserve"> 17.12.2014 – 16.12.2017</w:t>
            </w:r>
          </w:p>
          <w:p w:rsidR="003D7961" w:rsidRDefault="003D7961" w:rsidP="003D7961">
            <w:pPr>
              <w:ind w:firstLine="0"/>
            </w:pPr>
            <w:r w:rsidRPr="00BA78FE">
              <w:rPr>
                <w:b/>
              </w:rPr>
              <w:t>Бюджет:</w:t>
            </w:r>
            <w:r>
              <w:t xml:space="preserve"> 4 795 000 € (вклад ЕС)</w:t>
            </w:r>
          </w:p>
          <w:p w:rsidR="003D7961" w:rsidRDefault="003D7961" w:rsidP="003D7961">
            <w:pPr>
              <w:ind w:firstLine="0"/>
            </w:pPr>
            <w:r w:rsidRPr="00BA78FE">
              <w:rPr>
                <w:b/>
              </w:rPr>
              <w:t>Организация-исполнитель:</w:t>
            </w:r>
            <w:r>
              <w:t xml:space="preserve"> Консорциум, в состав которого входят Институт имени Гёте в Минске и Британский Совет</w:t>
            </w:r>
          </w:p>
          <w:p w:rsidR="003D7961" w:rsidRDefault="003D7961" w:rsidP="003D7961">
            <w:pPr>
              <w:ind w:firstLine="0"/>
            </w:pPr>
            <w:r w:rsidRPr="00BA78FE">
              <w:rPr>
                <w:b/>
              </w:rPr>
              <w:t>География:</w:t>
            </w:r>
            <w:r>
              <w:t xml:space="preserve"> Беларусь и 28 стран Европейского Союза</w:t>
            </w:r>
          </w:p>
        </w:tc>
        <w:tc>
          <w:tcPr>
            <w:tcW w:w="4928" w:type="dxa"/>
          </w:tcPr>
          <w:p w:rsidR="003D7961" w:rsidRPr="00BA78FE" w:rsidRDefault="003D796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Описание</w:t>
            </w:r>
          </w:p>
          <w:p w:rsidR="003D7961" w:rsidRDefault="003D7961" w:rsidP="003D7961">
            <w:pPr>
              <w:ind w:firstLine="0"/>
            </w:pPr>
          </w:p>
          <w:p w:rsidR="003D7961" w:rsidRDefault="003D7961" w:rsidP="003D7961">
            <w:pPr>
              <w:ind w:firstLine="0"/>
            </w:pPr>
            <w:r>
              <w:t>Мобильность – способность граждан быстро перемещаться из одной страны в другую – помогает не только завязывать новые знакомства, но и улучшать взаимопонимание между странами. Благодаря программе 1.500 белорусов во время поездок в страны ЕС смогут приобрести новые знания, повысить профессиональную квалификацию, найти партнеров. Участникам проекта оплачиваются расходы на транспорт, проживание, питание, визу, страховку, входные билеты на мероприятия.</w:t>
            </w:r>
          </w:p>
          <w:p w:rsidR="000C14CA" w:rsidRDefault="000C14CA" w:rsidP="003D7961">
            <w:pPr>
              <w:ind w:firstLine="0"/>
              <w:rPr>
                <w:b/>
              </w:rPr>
            </w:pPr>
          </w:p>
          <w:p w:rsidR="003D7961" w:rsidRPr="00953710" w:rsidRDefault="003D796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t xml:space="preserve">Цели и задачи: </w:t>
            </w:r>
            <w:r>
              <w:t>Расширение контактов между гражданами ЕС и Беларуси для обмена передовым опытом в сферах культуры, образования, молодежной политики, науки и технологии, а также экономики, здравоохранения, энергетики, государственного управления. Целью поездки может быть участие в конференции, ярмарке, фестивале, совместной работе над проектом.</w:t>
            </w:r>
          </w:p>
        </w:tc>
      </w:tr>
      <w:tr w:rsidR="000C0001" w:rsidTr="000A1152">
        <w:tc>
          <w:tcPr>
            <w:tcW w:w="9855" w:type="dxa"/>
            <w:gridSpan w:val="2"/>
          </w:tcPr>
          <w:p w:rsidR="000C0001" w:rsidRPr="00BA78FE" w:rsidRDefault="000C000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lastRenderedPageBreak/>
              <w:t>Культура и креативность</w:t>
            </w:r>
          </w:p>
        </w:tc>
      </w:tr>
      <w:tr w:rsidR="003D7961" w:rsidTr="003D7961">
        <w:tc>
          <w:tcPr>
            <w:tcW w:w="4927" w:type="dxa"/>
          </w:tcPr>
          <w:p w:rsidR="00BA78FE" w:rsidRDefault="00BA78FE" w:rsidP="000C0001">
            <w:pPr>
              <w:ind w:firstLine="0"/>
            </w:pPr>
            <w:r w:rsidRPr="00BA78FE">
              <w:rPr>
                <w:b/>
              </w:rPr>
              <w:t>О проекте:</w:t>
            </w:r>
          </w:p>
          <w:p w:rsidR="00BA78FE" w:rsidRDefault="00BA78FE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Сроки:</w:t>
            </w:r>
            <w:r>
              <w:t xml:space="preserve"> 01.02.2015 – 31.01.2018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Бюджет:</w:t>
            </w:r>
            <w:r>
              <w:t xml:space="preserve"> 4 200 000 €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Организация-исполнитель:</w:t>
            </w:r>
            <w:r>
              <w:t xml:space="preserve"> Консорциум под руководством Британского Совета в партнерстве с Фондом Сорос-Молдова, Национальным центром культуры в Польше и Гете-Институтом</w:t>
            </w:r>
          </w:p>
          <w:p w:rsidR="000C0001" w:rsidRDefault="000C0001" w:rsidP="000C0001">
            <w:pPr>
              <w:ind w:firstLine="0"/>
            </w:pPr>
            <w:proofErr w:type="gramStart"/>
            <w:r w:rsidRPr="00BA78FE">
              <w:rPr>
                <w:b/>
              </w:rPr>
              <w:t>Ответственный</w:t>
            </w:r>
            <w:proofErr w:type="gramEnd"/>
            <w:r w:rsidRPr="00BA78FE">
              <w:rPr>
                <w:b/>
              </w:rPr>
              <w:t xml:space="preserve"> на территории Беларуси:</w:t>
            </w:r>
            <w:r>
              <w:t xml:space="preserve"> Киевский офис программы (Британский Совет, Украина)</w:t>
            </w:r>
          </w:p>
          <w:p w:rsidR="003D7961" w:rsidRDefault="000C0001" w:rsidP="000C0001">
            <w:pPr>
              <w:ind w:firstLine="0"/>
            </w:pPr>
            <w:r w:rsidRPr="00BA78FE">
              <w:rPr>
                <w:b/>
              </w:rPr>
              <w:t>География:</w:t>
            </w:r>
            <w:r>
              <w:t xml:space="preserve"> Страны Восточного партнерства - Азербайджан, Армения, Беларусь, Грузия, Молдова и Украина</w:t>
            </w:r>
          </w:p>
        </w:tc>
        <w:tc>
          <w:tcPr>
            <w:tcW w:w="4928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Описание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>
              <w:t>Креативность и новаторство, как важные составляющие культурного процесса, позитивно влияют на самые разные сферы общественного развития.</w:t>
            </w:r>
          </w:p>
          <w:p w:rsidR="00BA78FE" w:rsidRDefault="00BA78FE" w:rsidP="000C0001">
            <w:pPr>
              <w:ind w:firstLine="0"/>
            </w:pPr>
          </w:p>
          <w:p w:rsidR="003D7961" w:rsidRDefault="000C0001" w:rsidP="000C0001">
            <w:pPr>
              <w:ind w:firstLine="0"/>
            </w:pPr>
            <w:r w:rsidRPr="00BA78FE">
              <w:rPr>
                <w:b/>
              </w:rPr>
              <w:t>Цели и задачи:</w:t>
            </w:r>
            <w:r>
              <w:t xml:space="preserve"> Поддержать культурные и креативные индустрии, увеличить их вклад в устойчивое гуманитарное и социально-экономическое развитие стран Восточного партнерства.</w:t>
            </w:r>
          </w:p>
        </w:tc>
      </w:tr>
      <w:tr w:rsidR="000C0001" w:rsidTr="00C27D8D">
        <w:tc>
          <w:tcPr>
            <w:tcW w:w="9855" w:type="dxa"/>
            <w:gridSpan w:val="2"/>
          </w:tcPr>
          <w:p w:rsidR="000C0001" w:rsidRPr="00BA78FE" w:rsidRDefault="000C000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t>Стипендиальная программа «Открытая Европа» и Европейская стипендиальная программа для молодых белорусов</w:t>
            </w:r>
          </w:p>
        </w:tc>
      </w:tr>
      <w:tr w:rsidR="003D7961" w:rsidTr="003D7961">
        <w:tc>
          <w:tcPr>
            <w:tcW w:w="4927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 проекте: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 xml:space="preserve">Сроки: </w:t>
            </w:r>
            <w:r>
              <w:t>01.08.2011 – 31.07.2016 и 12.11.2013 – 11.11.2018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Бюджет:</w:t>
            </w:r>
            <w:r>
              <w:t xml:space="preserve"> 12 </w:t>
            </w:r>
            <w:proofErr w:type="gramStart"/>
            <w:r>
              <w:t>млн</w:t>
            </w:r>
            <w:proofErr w:type="gramEnd"/>
            <w:r>
              <w:t xml:space="preserve"> € (100% финансируемый ЕС)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Организация-исполнитель:</w:t>
            </w:r>
            <w:r>
              <w:t xml:space="preserve"> Северный совет министров в Копенгагене и Вильнюсе</w:t>
            </w:r>
          </w:p>
          <w:p w:rsidR="003D7961" w:rsidRDefault="000C0001" w:rsidP="000C0001">
            <w:pPr>
              <w:ind w:firstLine="0"/>
            </w:pPr>
            <w:proofErr w:type="gramStart"/>
            <w:r w:rsidRPr="00BA78FE">
              <w:rPr>
                <w:b/>
              </w:rPr>
              <w:t>География:</w:t>
            </w:r>
            <w:r>
              <w:t xml:space="preserve"> 250 университетов Австрии, Бельгии, Кипра, Чехии, Дании, Эстонии, Финляндии, Франции, Германии, Венгрии, Ирландии, Италии, Латвии, Литвы, Нидерландов, Польши, Португалии, Словакии, Испании, Швеции, Швейцарии и Великобритании.</w:t>
            </w:r>
            <w:proofErr w:type="gramEnd"/>
          </w:p>
        </w:tc>
        <w:tc>
          <w:tcPr>
            <w:tcW w:w="4928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Описание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>
              <w:t>Европейский союз дает молодым белорусам возможность получить степени бакалавра и магистра в европейских университетах. После учебы участники программы вернутся на родину, где смогут применить на практике полученные знания.</w:t>
            </w:r>
          </w:p>
          <w:p w:rsidR="000C0001" w:rsidRDefault="000C0001" w:rsidP="000C0001">
            <w:pPr>
              <w:ind w:firstLine="0"/>
            </w:pPr>
          </w:p>
          <w:p w:rsidR="003D7961" w:rsidRDefault="000C0001" w:rsidP="000C0001">
            <w:pPr>
              <w:ind w:firstLine="0"/>
            </w:pPr>
            <w:r w:rsidRPr="00BA78FE">
              <w:rPr>
                <w:b/>
              </w:rPr>
              <w:t>Цели и задачи проекта:</w:t>
            </w:r>
            <w:r>
              <w:t xml:space="preserve"> Дать возможность новому поколению белорусов получить качественное высшее образование в Европе и таким образом заложить фундамент для дальнейшего демократического развития Беларуси.</w:t>
            </w:r>
          </w:p>
        </w:tc>
      </w:tr>
      <w:tr w:rsidR="000C0001" w:rsidTr="000C0001">
        <w:trPr>
          <w:trHeight w:val="801"/>
        </w:trPr>
        <w:tc>
          <w:tcPr>
            <w:tcW w:w="9855" w:type="dxa"/>
            <w:gridSpan w:val="2"/>
          </w:tcPr>
          <w:p w:rsidR="000C0001" w:rsidRPr="00BA78FE" w:rsidRDefault="000C0001" w:rsidP="003D7961">
            <w:pPr>
              <w:ind w:firstLine="0"/>
              <w:rPr>
                <w:b/>
              </w:rPr>
            </w:pPr>
            <w:r w:rsidRPr="00BA78FE">
              <w:rPr>
                <w:b/>
              </w:rPr>
              <w:lastRenderedPageBreak/>
              <w:t>Разработка подходов к гармонизации комплексных стратегий интернационализации в области высшего образования, исследований и инноваций в ЕС и странах-партнерах/ ГАРМОНИ</w:t>
            </w:r>
          </w:p>
        </w:tc>
      </w:tr>
      <w:tr w:rsidR="003D7961" w:rsidTr="000C14CA">
        <w:trPr>
          <w:trHeight w:val="12807"/>
        </w:trPr>
        <w:tc>
          <w:tcPr>
            <w:tcW w:w="4927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 проекте: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Сроки:</w:t>
            </w:r>
            <w:r>
              <w:t xml:space="preserve"> 15.10.2015- 14.10.2018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Бюджет:</w:t>
            </w:r>
            <w:r>
              <w:t xml:space="preserve"> 986 645,66 €, вклад ЕС 894 216,66 €, бюджет для Беларуси 143 146 €</w:t>
            </w:r>
          </w:p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Организация-исполнитель:</w:t>
            </w:r>
          </w:p>
          <w:p w:rsidR="000C0001" w:rsidRDefault="000C0001" w:rsidP="000C0001">
            <w:pPr>
              <w:ind w:firstLine="0"/>
            </w:pPr>
            <w:r>
              <w:t>Белорусский государственный университет, Белорусский торгово-экономический университет потребительской кооперации, Министерство образования Республики Беларусь</w:t>
            </w:r>
          </w:p>
          <w:p w:rsidR="003D7961" w:rsidRDefault="000C0001" w:rsidP="000C0001">
            <w:pPr>
              <w:ind w:firstLine="0"/>
            </w:pPr>
            <w:r w:rsidRPr="00BA78FE">
              <w:rPr>
                <w:b/>
              </w:rPr>
              <w:t>География:</w:t>
            </w:r>
            <w:r>
              <w:t xml:space="preserve"> Консорциум проекта включает13 университетов,3 министерства,1 центр и охватывает следующие страны: Армения, Беларусь, Италия, Германия, Греция, Португалия, Российская Федерация и Великобритания. Страна координатора – Испания</w:t>
            </w:r>
          </w:p>
        </w:tc>
        <w:tc>
          <w:tcPr>
            <w:tcW w:w="4928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Описание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>
              <w:t xml:space="preserve">Вступление Беларуси в Болонский процесс предполагает </w:t>
            </w:r>
            <w:proofErr w:type="spellStart"/>
            <w:proofErr w:type="gramStart"/>
            <w:r>
              <w:t>c</w:t>
            </w:r>
            <w:proofErr w:type="gramEnd"/>
            <w:r>
              <w:t>ближение</w:t>
            </w:r>
            <w:proofErr w:type="spellEnd"/>
            <w:r>
              <w:t xml:space="preserve"> национальной системы высшего образования со стандартами Европейского союза. Реализация проекта облегчит внедрение норм Болонского процесса в белорусские вузы и таким образом поможет стране успешно интегрироваться в Европейское образовательное пространство.</w:t>
            </w:r>
          </w:p>
          <w:p w:rsidR="000C0001" w:rsidRDefault="000C0001" w:rsidP="000C0001">
            <w:pPr>
              <w:ind w:firstLine="0"/>
            </w:pPr>
          </w:p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Цели и задачи:</w:t>
            </w:r>
          </w:p>
          <w:p w:rsidR="000C0001" w:rsidRDefault="000C0001" w:rsidP="000C0001">
            <w:pPr>
              <w:ind w:firstLine="0"/>
            </w:pPr>
            <w:r>
              <w:t>- разработка комплексных стратегий интернационализации в области высшего образования (расширение международной деятельности вуза) – общих элементов в национальной образовательной практике стран-участниц проекта (Армении, Беларуси и России).</w:t>
            </w:r>
          </w:p>
          <w:p w:rsidR="000C0001" w:rsidRDefault="000C0001" w:rsidP="000C0001">
            <w:pPr>
              <w:ind w:firstLine="0"/>
            </w:pPr>
            <w:r>
              <w:t>- повышение привлекательности и престижа высшей школы, в том числе за счет роста профессионального уровня профессорско-преподавательского состава, а также интеграции образования, науки и инноваций.</w:t>
            </w:r>
          </w:p>
          <w:p w:rsidR="003D7961" w:rsidRDefault="000C0001" w:rsidP="000C0001">
            <w:pPr>
              <w:ind w:firstLine="0"/>
            </w:pPr>
            <w:r>
              <w:t>- обучение сотрудников вузов навыкам интернационализации, создание широкой сети экспертов в этой сфере.</w:t>
            </w:r>
          </w:p>
        </w:tc>
      </w:tr>
      <w:tr w:rsidR="000C0001" w:rsidTr="003E54D7">
        <w:trPr>
          <w:trHeight w:val="459"/>
        </w:trPr>
        <w:tc>
          <w:tcPr>
            <w:tcW w:w="9855" w:type="dxa"/>
            <w:gridSpan w:val="2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lastRenderedPageBreak/>
              <w:t>Учиться, чтобы действовать</w:t>
            </w:r>
          </w:p>
        </w:tc>
      </w:tr>
      <w:tr w:rsidR="000C0001" w:rsidTr="003D7961">
        <w:tc>
          <w:tcPr>
            <w:tcW w:w="4927" w:type="dxa"/>
          </w:tcPr>
          <w:p w:rsidR="000C14CA" w:rsidRPr="00BA78FE" w:rsidRDefault="000C14CA" w:rsidP="000C14CA">
            <w:pPr>
              <w:ind w:firstLine="0"/>
              <w:rPr>
                <w:b/>
              </w:rPr>
            </w:pPr>
            <w:r w:rsidRPr="00BA78FE">
              <w:rPr>
                <w:b/>
              </w:rPr>
              <w:t>О проекте: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Сроки:</w:t>
            </w:r>
            <w:r>
              <w:t xml:space="preserve"> 01.02.2016 – 31.01.2019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Бюджет:</w:t>
            </w:r>
            <w:r>
              <w:t xml:space="preserve"> 838 606.08 €, вклад ЕС – 631 019.08 €</w:t>
            </w: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Организация-исполнитель:</w:t>
            </w:r>
            <w:r>
              <w:t xml:space="preserve"> </w:t>
            </w:r>
            <w:proofErr w:type="gramStart"/>
            <w:r>
              <w:t xml:space="preserve">Институт международного сотрудничества Немецкой ассоциации народных университетов (на территории Республики Беларусь – через Представительство зарегистрированного общества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Volkshochschul-Verband</w:t>
            </w:r>
            <w:proofErr w:type="spellEnd"/>
            <w:r>
              <w:t xml:space="preserve"> </w:t>
            </w:r>
            <w:proofErr w:type="spellStart"/>
            <w:r>
              <w:t>e.V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(ФРГ) в РБ)</w:t>
            </w:r>
            <w:proofErr w:type="gramEnd"/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География:</w:t>
            </w:r>
            <w:r>
              <w:t xml:space="preserve"> Республика Беларусь, Германия</w:t>
            </w:r>
          </w:p>
        </w:tc>
        <w:tc>
          <w:tcPr>
            <w:tcW w:w="4928" w:type="dxa"/>
          </w:tcPr>
          <w:p w:rsidR="000C0001" w:rsidRPr="00BA78FE" w:rsidRDefault="000C0001" w:rsidP="000C0001">
            <w:pPr>
              <w:ind w:firstLine="0"/>
              <w:rPr>
                <w:b/>
              </w:rPr>
            </w:pPr>
            <w:r w:rsidRPr="00BA78FE">
              <w:rPr>
                <w:b/>
              </w:rPr>
              <w:t>Описание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>
              <w:t>Для многих белорусов процесс образования завершается вместе с окончанием колледжа или университета. Однако во всем мире сегодня набирает популярность дополнительное образование и обучение на протяжении всей жизни. После того, как в 2011 году в Беларуси вступил в силу образовательный кодекс, термин «дополнительное образование взрослых» стал пониматься шире – сейчас под ним подразумевается не только повышение квалификации, но и любое организованное обучение, в том числе – неформальное.</w:t>
            </w:r>
          </w:p>
          <w:p w:rsidR="000C0001" w:rsidRDefault="000C0001" w:rsidP="000C0001">
            <w:pPr>
              <w:ind w:firstLine="0"/>
            </w:pPr>
          </w:p>
          <w:p w:rsidR="000C0001" w:rsidRDefault="000C0001" w:rsidP="000C0001">
            <w:pPr>
              <w:ind w:firstLine="0"/>
            </w:pPr>
            <w:r w:rsidRPr="00BA78FE">
              <w:rPr>
                <w:b/>
              </w:rPr>
              <w:t>Цели и задачи:</w:t>
            </w:r>
            <w:r>
              <w:t xml:space="preserve"> Проект «Учиться, чтобы действовать» разработан в рамках тематической программы Евросоюза «Европейский инструмент соседства» и помогает белорусам реализовать свое право на образование в течение всей жизни. Его цель расширить возможности дополнительного образования за счет развития ресурсов общественных объединений и местных инициатив в регионах, создания сети негосударственных организаций и их взаимодействия с местными органами власти.</w:t>
            </w:r>
          </w:p>
        </w:tc>
      </w:tr>
    </w:tbl>
    <w:p w:rsidR="00533C93" w:rsidRDefault="00533C93" w:rsidP="00533C93">
      <w:pPr>
        <w:ind w:firstLine="0"/>
        <w:rPr>
          <w:b/>
        </w:rPr>
      </w:pPr>
    </w:p>
    <w:p w:rsidR="000C14CA" w:rsidRDefault="000C14CA" w:rsidP="00533C93">
      <w:pPr>
        <w:ind w:firstLine="0"/>
        <w:rPr>
          <w:b/>
        </w:rPr>
      </w:pPr>
    </w:p>
    <w:p w:rsidR="000C14CA" w:rsidRDefault="000C14CA" w:rsidP="00533C93">
      <w:pPr>
        <w:ind w:firstLine="0"/>
        <w:rPr>
          <w:b/>
        </w:rPr>
      </w:pPr>
    </w:p>
    <w:p w:rsidR="003D7961" w:rsidRDefault="00533C93" w:rsidP="00BA78FE">
      <w:pPr>
        <w:autoSpaceDE/>
        <w:autoSpaceDN/>
        <w:adjustRightInd/>
        <w:ind w:firstLine="0"/>
        <w:jc w:val="left"/>
      </w:pPr>
      <w:r w:rsidRPr="00533C93">
        <w:rPr>
          <w:b/>
        </w:rPr>
        <w:lastRenderedPageBreak/>
        <w:t>Зеленая экономика, окружающая среда и устойчивое развитие</w:t>
      </w:r>
    </w:p>
    <w:p w:rsidR="00533C93" w:rsidRDefault="00533C93" w:rsidP="003D7961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33C93" w:rsidTr="00484A98">
        <w:tc>
          <w:tcPr>
            <w:tcW w:w="9855" w:type="dxa"/>
            <w:gridSpan w:val="2"/>
          </w:tcPr>
          <w:p w:rsidR="00533C93" w:rsidRPr="00D81E2A" w:rsidRDefault="00533C93" w:rsidP="003D7961">
            <w:pPr>
              <w:ind w:firstLine="0"/>
              <w:rPr>
                <w:b/>
              </w:rPr>
            </w:pPr>
            <w:r w:rsidRPr="00D81E2A">
              <w:rPr>
                <w:b/>
              </w:rPr>
              <w:t>Содействие переходу Республики Беларусь к «зеленой» экономике</w:t>
            </w:r>
          </w:p>
        </w:tc>
      </w:tr>
      <w:tr w:rsidR="00533C93" w:rsidTr="00533C93">
        <w:tc>
          <w:tcPr>
            <w:tcW w:w="4927" w:type="dxa"/>
          </w:tcPr>
          <w:p w:rsidR="00533C93" w:rsidRPr="00D81E2A" w:rsidRDefault="00533C93" w:rsidP="00533C93">
            <w:pPr>
              <w:ind w:firstLine="0"/>
              <w:rPr>
                <w:b/>
              </w:rPr>
            </w:pPr>
            <w:r w:rsidRPr="00D81E2A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D81E2A">
              <w:rPr>
                <w:b/>
              </w:rPr>
              <w:t>Сроки:</w:t>
            </w:r>
            <w:r>
              <w:t xml:space="preserve"> 16.07.2014 – 15.10.2017</w:t>
            </w:r>
          </w:p>
          <w:p w:rsidR="00533C93" w:rsidRDefault="00533C93" w:rsidP="00533C93">
            <w:pPr>
              <w:ind w:firstLine="0"/>
            </w:pPr>
            <w:r w:rsidRPr="00D81E2A">
              <w:rPr>
                <w:b/>
              </w:rPr>
              <w:t>Бюджет:</w:t>
            </w:r>
            <w:r>
              <w:t xml:space="preserve"> 5 000 000 €</w:t>
            </w:r>
          </w:p>
          <w:p w:rsidR="00533C93" w:rsidRDefault="00533C93" w:rsidP="00533C93">
            <w:pPr>
              <w:ind w:firstLine="0"/>
            </w:pPr>
            <w:r w:rsidRPr="00D81E2A">
              <w:rPr>
                <w:b/>
              </w:rPr>
              <w:t>Организация-исполнитель</w:t>
            </w:r>
            <w:r>
              <w:t>: Программа развития ООН</w:t>
            </w:r>
          </w:p>
          <w:p w:rsidR="00533C93" w:rsidRDefault="00387070" w:rsidP="00533C93">
            <w:pPr>
              <w:ind w:firstLine="0"/>
            </w:pPr>
            <w:r w:rsidRPr="00387070">
              <w:rPr>
                <w:b/>
              </w:rPr>
              <w:t>Н</w:t>
            </w:r>
            <w:r w:rsidR="00533C93" w:rsidRPr="00387070">
              <w:rPr>
                <w:b/>
              </w:rPr>
              <w:t>ациональный партнер:</w:t>
            </w:r>
            <w:r w:rsidR="00533C93">
              <w:t xml:space="preserve"> Министерство природных ресурсов и охраны окружающей среды Республики Беларусь</w:t>
            </w: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533C93" w:rsidRPr="00D81E2A" w:rsidRDefault="00533C93" w:rsidP="00533C93">
            <w:pPr>
              <w:ind w:firstLine="0"/>
              <w:rPr>
                <w:b/>
              </w:rPr>
            </w:pPr>
            <w:r w:rsidRPr="00D81E2A">
              <w:rPr>
                <w:b/>
              </w:rPr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>Зеленая экономика призвана улучшить благосостояние людей и уменьшить экологические риски. Природа − важнейший ресурс с точки зрения «зеленой» концепции. Получать от нее пользу, не нанося вред, помогает применение современных эффективных стратегий.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Цели и задачи:</w:t>
            </w:r>
            <w:r>
              <w:t xml:space="preserve"> Проект поддерживает идею экономического роста Беларуси, основанного на «зеленых» принципах, и помогает развиваться местным экологическим инициативам.</w:t>
            </w:r>
          </w:p>
        </w:tc>
      </w:tr>
      <w:tr w:rsidR="00533C93" w:rsidTr="00C7149B">
        <w:tc>
          <w:tcPr>
            <w:tcW w:w="9855" w:type="dxa"/>
            <w:gridSpan w:val="2"/>
          </w:tcPr>
          <w:p w:rsidR="00533C93" w:rsidRPr="00387070" w:rsidRDefault="00533C93" w:rsidP="003D7961">
            <w:pPr>
              <w:ind w:firstLine="0"/>
              <w:rPr>
                <w:b/>
              </w:rPr>
            </w:pPr>
            <w:r w:rsidRPr="00387070">
              <w:rPr>
                <w:b/>
              </w:rPr>
              <w:t>Техническая помощь для поддержки развития «зеленой» экономики в Беларуси</w:t>
            </w:r>
          </w:p>
        </w:tc>
      </w:tr>
      <w:tr w:rsidR="00533C93" w:rsidTr="00533C93">
        <w:tc>
          <w:tcPr>
            <w:tcW w:w="4927" w:type="dxa"/>
          </w:tcPr>
          <w:p w:rsidR="00533C93" w:rsidRPr="00387070" w:rsidRDefault="00533C93" w:rsidP="00533C93">
            <w:pPr>
              <w:ind w:firstLine="0"/>
              <w:rPr>
                <w:b/>
              </w:rPr>
            </w:pPr>
            <w:r w:rsidRPr="00387070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Сроки:</w:t>
            </w:r>
            <w:r>
              <w:t xml:space="preserve"> 04.11.2014 – 04.05.2017</w:t>
            </w: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Бюджет:</w:t>
            </w:r>
            <w:r>
              <w:t xml:space="preserve"> 1 465 000 €</w:t>
            </w:r>
          </w:p>
          <w:p w:rsidR="00533C93" w:rsidRDefault="00533C93" w:rsidP="00533C93">
            <w:pPr>
              <w:ind w:firstLine="0"/>
            </w:pPr>
            <w:r w:rsidRPr="00A471D9">
              <w:rPr>
                <w:b/>
              </w:rPr>
              <w:t>Организация-исполнитель:</w:t>
            </w:r>
            <w:r>
              <w:t xml:space="preserve"> Консорциумом под управлением </w:t>
            </w:r>
            <w:proofErr w:type="spellStart"/>
            <w:r>
              <w:t>Hulla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 xml:space="preserve">.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Dynamics</w:t>
            </w:r>
            <w:proofErr w:type="spellEnd"/>
            <w:r>
              <w:t xml:space="preserve"> KG (Австрия)</w:t>
            </w: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Национальный партнер:</w:t>
            </w:r>
            <w:r>
              <w:t xml:space="preserve"> Министерство природных ресурсов и охраны окружающей среды Республики Беларусь</w:t>
            </w: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533C93" w:rsidRPr="00387070" w:rsidRDefault="00533C93" w:rsidP="00533C93">
            <w:pPr>
              <w:ind w:firstLine="0"/>
              <w:rPr>
                <w:b/>
              </w:rPr>
            </w:pPr>
            <w:r w:rsidRPr="00387070">
              <w:rPr>
                <w:b/>
              </w:rPr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>Концепция зеленой экономики призвана обеспечить благосостояние населения и социальное равенство, снизить экологические риски. Переход к этой модели требует новых подходов, и в первую очередь – на государственном уровне.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387070">
              <w:rPr>
                <w:b/>
              </w:rPr>
              <w:t>Цели и задачи:</w:t>
            </w:r>
            <w:r>
              <w:t xml:space="preserve"> Определить и разработать основные механизмы развития зеленой экономики в Республике Беларусь. Повысить уровень компетенции специалистов центральных государственных </w:t>
            </w:r>
            <w:r>
              <w:lastRenderedPageBreak/>
              <w:t xml:space="preserve">органов в области зеленой экономики. Разработать Программу действий по сокращению выбросов загрязняющих веществ согласно </w:t>
            </w:r>
            <w:proofErr w:type="spellStart"/>
            <w:r>
              <w:t>Гётеборгскому</w:t>
            </w:r>
            <w:proofErr w:type="spellEnd"/>
            <w:r>
              <w:t xml:space="preserve"> протоколу.</w:t>
            </w:r>
          </w:p>
        </w:tc>
      </w:tr>
      <w:tr w:rsidR="00533C93" w:rsidTr="0074797E">
        <w:tc>
          <w:tcPr>
            <w:tcW w:w="9855" w:type="dxa"/>
            <w:gridSpan w:val="2"/>
          </w:tcPr>
          <w:p w:rsidR="00533C93" w:rsidRPr="00387070" w:rsidRDefault="00533C93" w:rsidP="003D7961">
            <w:pPr>
              <w:ind w:firstLine="0"/>
              <w:rPr>
                <w:b/>
              </w:rPr>
            </w:pPr>
            <w:r w:rsidRPr="00387070">
              <w:rPr>
                <w:b/>
              </w:rPr>
              <w:lastRenderedPageBreak/>
              <w:t xml:space="preserve">От </w:t>
            </w:r>
            <w:proofErr w:type="spellStart"/>
            <w:r w:rsidRPr="00387070">
              <w:rPr>
                <w:b/>
              </w:rPr>
              <w:t>энергоэффективности</w:t>
            </w:r>
            <w:proofErr w:type="spellEnd"/>
            <w:r w:rsidRPr="00387070">
              <w:rPr>
                <w:b/>
              </w:rPr>
              <w:t xml:space="preserve"> к городской мобильности: введение подхода по участию местного населения в разработке плана устойчивой городской мобильности в Полоцке</w:t>
            </w:r>
          </w:p>
        </w:tc>
      </w:tr>
      <w:tr w:rsidR="00533C93" w:rsidTr="00533C93">
        <w:tc>
          <w:tcPr>
            <w:tcW w:w="4927" w:type="dxa"/>
          </w:tcPr>
          <w:p w:rsidR="00533C93" w:rsidRPr="00387070" w:rsidRDefault="00533C93" w:rsidP="00533C93">
            <w:pPr>
              <w:ind w:firstLine="0"/>
              <w:rPr>
                <w:b/>
              </w:rPr>
            </w:pPr>
            <w:r w:rsidRPr="00387070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Сроки:</w:t>
            </w:r>
            <w:r>
              <w:t xml:space="preserve"> 01.03.2014 г. – 30.04.2017 г.</w:t>
            </w: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Бюджет:</w:t>
            </w:r>
            <w:r>
              <w:t xml:space="preserve"> 334 000 €, вклад ЕС – 299 500 €</w:t>
            </w: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Организация-исполнитель</w:t>
            </w:r>
            <w:r>
              <w:t>: Местный фонд содействия развитию международного диалога и сотрудничества «Интеракция»</w:t>
            </w: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География:</w:t>
            </w:r>
            <w:r>
              <w:t xml:space="preserve"> Полоцк (Витебская область)</w:t>
            </w:r>
          </w:p>
        </w:tc>
        <w:tc>
          <w:tcPr>
            <w:tcW w:w="4928" w:type="dxa"/>
          </w:tcPr>
          <w:p w:rsidR="00533C93" w:rsidRPr="00F60803" w:rsidRDefault="00533C93" w:rsidP="00533C93">
            <w:pPr>
              <w:ind w:firstLine="0"/>
              <w:rPr>
                <w:b/>
              </w:rPr>
            </w:pPr>
            <w:r w:rsidRPr="00F60803">
              <w:rPr>
                <w:b/>
              </w:rPr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 xml:space="preserve">Еще 10-15 лет назад на 1 000 </w:t>
            </w:r>
            <w:proofErr w:type="spellStart"/>
            <w:r>
              <w:t>полочан</w:t>
            </w:r>
            <w:proofErr w:type="spellEnd"/>
            <w:r>
              <w:t xml:space="preserve"> приходилось порядка 150 автомобилей, сейчас – около 300. Растущий поток транспорта угрожает городской экологии и безопасности людей. Решить проблему можно путем внедрения современной системы городской мобильности.</w:t>
            </w:r>
          </w:p>
          <w:p w:rsidR="00533C93" w:rsidRDefault="00533C93" w:rsidP="00533C93">
            <w:pPr>
              <w:ind w:firstLine="0"/>
            </w:pPr>
          </w:p>
          <w:p w:rsidR="00533C93" w:rsidRPr="00953710" w:rsidRDefault="00533C93" w:rsidP="00533C93">
            <w:pPr>
              <w:ind w:firstLine="0"/>
              <w:rPr>
                <w:b/>
              </w:rPr>
            </w:pPr>
            <w:r w:rsidRPr="00F60803">
              <w:rPr>
                <w:b/>
              </w:rPr>
              <w:t xml:space="preserve">Цели и задачи: </w:t>
            </w:r>
            <w:r>
              <w:t>Создание удобной транспортной системы, способствующей снижению выбросов CO2, общими усилиями граждан, СМИ, предпринимателей, общественных организаций и властей города.</w:t>
            </w:r>
          </w:p>
        </w:tc>
      </w:tr>
      <w:tr w:rsidR="00533C93" w:rsidTr="00FC5551">
        <w:tc>
          <w:tcPr>
            <w:tcW w:w="9855" w:type="dxa"/>
            <w:gridSpan w:val="2"/>
          </w:tcPr>
          <w:p w:rsidR="00533C93" w:rsidRPr="00F60803" w:rsidRDefault="00533C93" w:rsidP="003D7961">
            <w:pPr>
              <w:ind w:firstLine="0"/>
              <w:rPr>
                <w:b/>
              </w:rPr>
            </w:pPr>
            <w:r w:rsidRPr="00F60803">
              <w:rPr>
                <w:b/>
              </w:rPr>
              <w:t xml:space="preserve">Программа по предотвращению природных и техногенных катастроф, готовности к ним и реагированию на них в странах Восточного партнерства (PPRD </w:t>
            </w:r>
            <w:proofErr w:type="spellStart"/>
            <w:r w:rsidRPr="00F60803">
              <w:rPr>
                <w:b/>
              </w:rPr>
              <w:t>East</w:t>
            </w:r>
            <w:proofErr w:type="spellEnd"/>
            <w:r w:rsidRPr="00F60803">
              <w:rPr>
                <w:b/>
              </w:rPr>
              <w:t xml:space="preserve"> 2)</w:t>
            </w:r>
          </w:p>
        </w:tc>
      </w:tr>
      <w:tr w:rsidR="00533C93" w:rsidTr="00533C93">
        <w:tc>
          <w:tcPr>
            <w:tcW w:w="4927" w:type="dxa"/>
          </w:tcPr>
          <w:p w:rsidR="00533C93" w:rsidRPr="00F60803" w:rsidRDefault="00533C93" w:rsidP="00533C93">
            <w:pPr>
              <w:ind w:firstLine="0"/>
              <w:rPr>
                <w:b/>
              </w:rPr>
            </w:pPr>
            <w:r w:rsidRPr="00F60803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Сроки:</w:t>
            </w:r>
            <w:r>
              <w:t xml:space="preserve"> 01.12.2014 – 30.11.2018</w:t>
            </w: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Бюджет:</w:t>
            </w:r>
            <w:r>
              <w:t xml:space="preserve"> 5 500 000 €</w:t>
            </w:r>
          </w:p>
          <w:p w:rsidR="00533C93" w:rsidRDefault="00533C93" w:rsidP="00533C93">
            <w:pPr>
              <w:ind w:firstLine="0"/>
            </w:pPr>
            <w:r w:rsidRPr="00A471D9">
              <w:rPr>
                <w:b/>
              </w:rPr>
              <w:t>Организация-исполнитель:</w:t>
            </w:r>
            <w:r>
              <w:t xml:space="preserve"> Консорциум по реализации программы PPRD </w:t>
            </w:r>
            <w:proofErr w:type="spellStart"/>
            <w:r>
              <w:t>East</w:t>
            </w:r>
            <w:proofErr w:type="spellEnd"/>
            <w:r>
              <w:t xml:space="preserve"> 2 – MWH, Датское агентство по чрезвычайным ситуациям (DEMA), Финский кризисный центр (CMC-</w:t>
            </w:r>
            <w:r>
              <w:lastRenderedPageBreak/>
              <w:t>Финляндия), Исследовательский фонд CIMA (Италия) и Австрийский Красный Крест</w:t>
            </w: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География:</w:t>
            </w:r>
            <w:r>
              <w:t xml:space="preserve"> Азербайджан, Армения, Беларусь, Грузия, Молдова, Украина</w:t>
            </w:r>
          </w:p>
        </w:tc>
        <w:tc>
          <w:tcPr>
            <w:tcW w:w="4928" w:type="dxa"/>
          </w:tcPr>
          <w:p w:rsidR="00533C93" w:rsidRPr="00F60803" w:rsidRDefault="00533C93" w:rsidP="00533C93">
            <w:pPr>
              <w:ind w:firstLine="0"/>
              <w:rPr>
                <w:b/>
              </w:rPr>
            </w:pPr>
            <w:r w:rsidRPr="00F60803">
              <w:rPr>
                <w:b/>
              </w:rPr>
              <w:lastRenderedPageBreak/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 xml:space="preserve">Программа направлена на укрепление потенциала гражданской защиты в шести странах Восточного партнерства, включая Беларусь. Ее реализация позволит повысить эффективность управления рисками на национальном уровне, а также </w:t>
            </w:r>
            <w:r>
              <w:lastRenderedPageBreak/>
              <w:t xml:space="preserve">усилить защиту населения от возможных негативных последствий природных и техногенных катастроф. Важной частью программы является укрепление регионального сотрудничества в государствах-участниках и взаимодействия с Механизмом гражданской защиты ЕС. 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F60803">
              <w:rPr>
                <w:b/>
              </w:rPr>
              <w:t>Цели и задачи:</w:t>
            </w:r>
            <w:r>
              <w:t xml:space="preserve"> Содействовать миру, стабильности, безопасности и процветанию в странах Восточного партнерства. Способствовать защите населения, окружающей среды и культурного наследия региона. Повысить уровень готовности стран к оперативному реагированию на техногенные катастрофы и бедствия, вызванные природными факторами.</w:t>
            </w:r>
          </w:p>
        </w:tc>
      </w:tr>
      <w:tr w:rsidR="00533C93" w:rsidTr="000B6CFF">
        <w:tc>
          <w:tcPr>
            <w:tcW w:w="9855" w:type="dxa"/>
            <w:gridSpan w:val="2"/>
          </w:tcPr>
          <w:p w:rsidR="00533C93" w:rsidRPr="001A0B39" w:rsidRDefault="00533C93" w:rsidP="00533C93">
            <w:pPr>
              <w:ind w:firstLine="0"/>
              <w:rPr>
                <w:b/>
              </w:rPr>
            </w:pPr>
            <w:r w:rsidRPr="001A0B39">
              <w:rPr>
                <w:b/>
              </w:rPr>
              <w:lastRenderedPageBreak/>
              <w:t>Потребность в эффективном управлении жилищно-коммунальным хозяйством</w:t>
            </w:r>
          </w:p>
        </w:tc>
      </w:tr>
      <w:tr w:rsidR="00533C93" w:rsidTr="00533C93">
        <w:tc>
          <w:tcPr>
            <w:tcW w:w="4927" w:type="dxa"/>
          </w:tcPr>
          <w:p w:rsidR="00533C93" w:rsidRPr="001A0B39" w:rsidRDefault="00533C93" w:rsidP="00533C93">
            <w:pPr>
              <w:ind w:firstLine="0"/>
              <w:rPr>
                <w:b/>
              </w:rPr>
            </w:pPr>
            <w:r w:rsidRPr="001A0B39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1A0B39">
              <w:rPr>
                <w:b/>
              </w:rPr>
              <w:t>Сроки:</w:t>
            </w:r>
            <w:r>
              <w:t xml:space="preserve"> 01.08.2016 – 01.08.2019</w:t>
            </w:r>
          </w:p>
          <w:p w:rsidR="00533C93" w:rsidRDefault="00533C93" w:rsidP="00533C93">
            <w:pPr>
              <w:ind w:firstLine="0"/>
            </w:pPr>
            <w:r w:rsidRPr="001A0B39">
              <w:rPr>
                <w:b/>
              </w:rPr>
              <w:t>Бюджет:</w:t>
            </w:r>
            <w:r>
              <w:t xml:space="preserve"> 702 699,87 €, вклад ЕС 632 429,88 €</w:t>
            </w:r>
          </w:p>
          <w:p w:rsidR="00533C93" w:rsidRDefault="00533C93" w:rsidP="00533C93">
            <w:pPr>
              <w:ind w:firstLine="0"/>
            </w:pPr>
            <w:r w:rsidRPr="001A0B39">
              <w:rPr>
                <w:b/>
              </w:rPr>
              <w:t>Организация-исполнитель:</w:t>
            </w:r>
            <w:r>
              <w:t xml:space="preserve"> Международное общественное объединение «</w:t>
            </w:r>
            <w:proofErr w:type="spellStart"/>
            <w:r>
              <w:t>Экопроект</w:t>
            </w:r>
            <w:proofErr w:type="spellEnd"/>
            <w:r>
              <w:t xml:space="preserve"> «Партнерство»</w:t>
            </w:r>
          </w:p>
          <w:p w:rsidR="00533C93" w:rsidRPr="001A0B39" w:rsidRDefault="00533C93" w:rsidP="00533C93">
            <w:pPr>
              <w:ind w:firstLine="0"/>
              <w:rPr>
                <w:b/>
              </w:rPr>
            </w:pPr>
            <w:r w:rsidRPr="001A0B39">
              <w:rPr>
                <w:b/>
              </w:rPr>
              <w:t>Партнеры:</w:t>
            </w:r>
          </w:p>
          <w:p w:rsidR="00533C93" w:rsidRDefault="00533C93" w:rsidP="00533C93">
            <w:pPr>
              <w:ind w:firstLine="0"/>
            </w:pPr>
            <w:proofErr w:type="spellStart"/>
            <w:r>
              <w:t>Вилейский</w:t>
            </w:r>
            <w:proofErr w:type="spellEnd"/>
            <w:r>
              <w:t xml:space="preserve"> районный исполнительный комитет</w:t>
            </w:r>
          </w:p>
          <w:p w:rsidR="00533C93" w:rsidRDefault="00533C93" w:rsidP="00533C93">
            <w:pPr>
              <w:ind w:firstLine="0"/>
            </w:pPr>
            <w:proofErr w:type="spellStart"/>
            <w:r>
              <w:t>Ивьевский</w:t>
            </w:r>
            <w:proofErr w:type="spellEnd"/>
            <w:r>
              <w:t xml:space="preserve"> районный исполнительный комитет</w:t>
            </w:r>
          </w:p>
          <w:p w:rsidR="00533C93" w:rsidRDefault="00533C93" w:rsidP="00533C93">
            <w:pPr>
              <w:ind w:firstLine="0"/>
            </w:pPr>
            <w:r>
              <w:t>Белорусское общество защиты потребителей</w:t>
            </w:r>
          </w:p>
          <w:p w:rsidR="00533C93" w:rsidRPr="001A0B39" w:rsidRDefault="00533C93" w:rsidP="00533C93">
            <w:pPr>
              <w:ind w:firstLine="0"/>
              <w:rPr>
                <w:b/>
              </w:rPr>
            </w:pPr>
            <w:r w:rsidRPr="001A0B39">
              <w:rPr>
                <w:b/>
              </w:rPr>
              <w:lastRenderedPageBreak/>
              <w:t>Ассоциированный партнер:</w:t>
            </w:r>
          </w:p>
          <w:p w:rsidR="00533C93" w:rsidRDefault="00533C93" w:rsidP="00533C93">
            <w:pPr>
              <w:ind w:firstLine="0"/>
            </w:pPr>
            <w:r>
              <w:t>Баварское агентство окружающей среды</w:t>
            </w:r>
          </w:p>
          <w:p w:rsidR="00533C93" w:rsidRDefault="00533C93" w:rsidP="00533C93">
            <w:pPr>
              <w:ind w:firstLine="0"/>
            </w:pPr>
            <w:r>
              <w:t>проект - Трансфер технологий воды</w:t>
            </w:r>
          </w:p>
          <w:p w:rsidR="00533C93" w:rsidRDefault="00533C93" w:rsidP="00533C93">
            <w:pPr>
              <w:ind w:firstLine="0"/>
            </w:pPr>
            <w:r w:rsidRPr="001A0B39">
              <w:rPr>
                <w:b/>
              </w:rPr>
              <w:t>География:</w:t>
            </w:r>
            <w:r>
              <w:t xml:space="preserve"> Вилейка (Минская область), </w:t>
            </w:r>
            <w:proofErr w:type="spellStart"/>
            <w:r>
              <w:t>Ивье</w:t>
            </w:r>
            <w:proofErr w:type="spellEnd"/>
            <w:r>
              <w:t xml:space="preserve"> (Гродненская область)</w:t>
            </w:r>
          </w:p>
        </w:tc>
        <w:tc>
          <w:tcPr>
            <w:tcW w:w="4928" w:type="dxa"/>
          </w:tcPr>
          <w:p w:rsidR="00533C93" w:rsidRPr="001A0B39" w:rsidRDefault="00533C93" w:rsidP="00533C93">
            <w:pPr>
              <w:ind w:firstLine="0"/>
              <w:rPr>
                <w:b/>
              </w:rPr>
            </w:pPr>
            <w:r w:rsidRPr="001A0B39">
              <w:rPr>
                <w:b/>
              </w:rPr>
              <w:lastRenderedPageBreak/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>Качество жилищно-коммунальных услуг влияет на жизнь каждого человека. Сегодня в Беларуси граждане имеют ограниченные возможности для получения информации о деятельности коммунальных служб. Повысить эффективность работы жилищно-коммунального хозяйства позволит введение механизма социальной подотчетности, который предполагает активное вовлечение населения в развитие этого сектора.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1A0B39">
              <w:rPr>
                <w:b/>
              </w:rPr>
              <w:lastRenderedPageBreak/>
              <w:t>Цели и задачи:</w:t>
            </w:r>
            <w:r>
              <w:t xml:space="preserve"> Расширить участие общественных организаций в процессе принятия решений коммунальными службами. Повысить уровень информированности граждан об их правах и обязанностях в сфере ЖКХ.</w:t>
            </w:r>
          </w:p>
        </w:tc>
      </w:tr>
      <w:tr w:rsidR="00533C93" w:rsidTr="004026F2">
        <w:tc>
          <w:tcPr>
            <w:tcW w:w="9855" w:type="dxa"/>
            <w:gridSpan w:val="2"/>
          </w:tcPr>
          <w:p w:rsidR="00533C93" w:rsidRPr="00FF4469" w:rsidRDefault="00533C93" w:rsidP="00533C93">
            <w:pPr>
              <w:ind w:firstLine="0"/>
              <w:rPr>
                <w:b/>
              </w:rPr>
            </w:pPr>
            <w:r w:rsidRPr="00FF4469">
              <w:rPr>
                <w:b/>
              </w:rPr>
              <w:lastRenderedPageBreak/>
              <w:t xml:space="preserve">Развитие услуг в сфере управления отходами </w:t>
            </w:r>
            <w:proofErr w:type="spellStart"/>
            <w:r w:rsidRPr="00FF4469">
              <w:rPr>
                <w:b/>
              </w:rPr>
              <w:t>Пуховичского</w:t>
            </w:r>
            <w:proofErr w:type="spellEnd"/>
            <w:r w:rsidRPr="00FF4469">
              <w:rPr>
                <w:b/>
              </w:rPr>
              <w:t xml:space="preserve"> района</w:t>
            </w:r>
          </w:p>
        </w:tc>
      </w:tr>
      <w:tr w:rsidR="00533C93" w:rsidTr="008307C5">
        <w:trPr>
          <w:trHeight w:val="10726"/>
        </w:trPr>
        <w:tc>
          <w:tcPr>
            <w:tcW w:w="4927" w:type="dxa"/>
          </w:tcPr>
          <w:p w:rsidR="00533C93" w:rsidRPr="00FF4469" w:rsidRDefault="00533C93" w:rsidP="00533C93">
            <w:pPr>
              <w:ind w:firstLine="0"/>
              <w:rPr>
                <w:b/>
              </w:rPr>
            </w:pPr>
            <w:r w:rsidRPr="00FF4469">
              <w:rPr>
                <w:b/>
              </w:rPr>
              <w:t>О проекте: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 w:rsidRPr="00FF4469">
              <w:rPr>
                <w:b/>
              </w:rPr>
              <w:t>Сроки:</w:t>
            </w:r>
            <w:r>
              <w:t xml:space="preserve"> 01.01.2016 – 31.12.2018</w:t>
            </w:r>
          </w:p>
          <w:p w:rsidR="00533C93" w:rsidRDefault="00533C93" w:rsidP="00533C93">
            <w:pPr>
              <w:ind w:firstLine="0"/>
            </w:pPr>
            <w:r w:rsidRPr="00FF4469">
              <w:rPr>
                <w:b/>
              </w:rPr>
              <w:t xml:space="preserve">Бюджет: </w:t>
            </w:r>
            <w:r>
              <w:t>391 732 €, вклад ЕС – 352 558 €</w:t>
            </w:r>
          </w:p>
          <w:p w:rsidR="00533C93" w:rsidRDefault="00533C93" w:rsidP="00533C93">
            <w:pPr>
              <w:ind w:firstLine="0"/>
            </w:pPr>
            <w:r w:rsidRPr="00FF4469">
              <w:rPr>
                <w:b/>
              </w:rPr>
              <w:t>Организация-исполнитель:</w:t>
            </w:r>
            <w:r>
              <w:t xml:space="preserve"> </w:t>
            </w:r>
            <w:proofErr w:type="spellStart"/>
            <w:r>
              <w:t>Пуховичский</w:t>
            </w:r>
            <w:proofErr w:type="spellEnd"/>
            <w:r>
              <w:t xml:space="preserve"> районный исполнительный комитет и Международное общественное объединение «</w:t>
            </w:r>
            <w:proofErr w:type="spellStart"/>
            <w:r>
              <w:t>Экопроект</w:t>
            </w:r>
            <w:proofErr w:type="spellEnd"/>
            <w:r>
              <w:t xml:space="preserve"> «Партнерство»</w:t>
            </w:r>
          </w:p>
          <w:p w:rsidR="00533C93" w:rsidRDefault="00533C93" w:rsidP="00533C93">
            <w:pPr>
              <w:ind w:firstLine="0"/>
            </w:pPr>
            <w:r w:rsidRPr="00FF4469">
              <w:rPr>
                <w:b/>
              </w:rPr>
              <w:t>География:</w:t>
            </w:r>
            <w:r>
              <w:t xml:space="preserve"> </w:t>
            </w:r>
            <w:proofErr w:type="spellStart"/>
            <w:r>
              <w:t>Пуховичский</w:t>
            </w:r>
            <w:proofErr w:type="spellEnd"/>
            <w:r>
              <w:t xml:space="preserve"> район Минской области</w:t>
            </w:r>
          </w:p>
        </w:tc>
        <w:tc>
          <w:tcPr>
            <w:tcW w:w="4928" w:type="dxa"/>
          </w:tcPr>
          <w:p w:rsidR="00533C93" w:rsidRPr="00FF4469" w:rsidRDefault="00533C93" w:rsidP="00533C93">
            <w:pPr>
              <w:ind w:firstLine="0"/>
              <w:rPr>
                <w:b/>
              </w:rPr>
            </w:pPr>
            <w:r w:rsidRPr="00FF4469">
              <w:rPr>
                <w:b/>
              </w:rPr>
              <w:t>Описание</w:t>
            </w:r>
          </w:p>
          <w:p w:rsidR="00533C93" w:rsidRDefault="00533C93" w:rsidP="00533C93">
            <w:pPr>
              <w:ind w:firstLine="0"/>
            </w:pPr>
          </w:p>
          <w:p w:rsidR="00533C93" w:rsidRDefault="00533C93" w:rsidP="00533C93">
            <w:pPr>
              <w:ind w:firstLine="0"/>
            </w:pPr>
            <w:r>
              <w:t xml:space="preserve">Ежегодно в </w:t>
            </w:r>
            <w:proofErr w:type="spellStart"/>
            <w:r>
              <w:t>Пуховичском</w:t>
            </w:r>
            <w:proofErr w:type="spellEnd"/>
            <w:r>
              <w:t xml:space="preserve"> районе из 30 000 тонн твердых коммунальных отходов перерабатывается лишь около 5%. Основная часть мусора отправляется на полигон для захоронения, загрязняя окружающую среду. Проект не только улучшит экологию района, но и станет хорошим примером для других регионов Беларуси в сфере управления отходами.</w:t>
            </w:r>
          </w:p>
          <w:p w:rsidR="00533C93" w:rsidRDefault="00533C93" w:rsidP="00533C93">
            <w:pPr>
              <w:ind w:firstLine="0"/>
            </w:pPr>
          </w:p>
          <w:p w:rsidR="00533C93" w:rsidRPr="00FF4469" w:rsidRDefault="00533C93" w:rsidP="00533C93">
            <w:pPr>
              <w:ind w:firstLine="0"/>
              <w:rPr>
                <w:b/>
              </w:rPr>
            </w:pPr>
            <w:r w:rsidRPr="00FF4469">
              <w:rPr>
                <w:b/>
              </w:rPr>
              <w:t xml:space="preserve">Цели и задачи: </w:t>
            </w:r>
            <w:r>
              <w:t>Цель проекта – повысить качество услуг в сфере управления отходами в сельской местности. Для этого необходимо создать систему сбора электрического и электронного оборудования, ликвидировать несанкционированные свалки, заинтересовать местное население современными методами сбора мусора.</w:t>
            </w:r>
          </w:p>
        </w:tc>
      </w:tr>
      <w:tr w:rsidR="00D8237F" w:rsidTr="00AF6B59">
        <w:tc>
          <w:tcPr>
            <w:tcW w:w="9855" w:type="dxa"/>
            <w:gridSpan w:val="2"/>
          </w:tcPr>
          <w:p w:rsidR="00D8237F" w:rsidRPr="00FF4469" w:rsidRDefault="00D8237F" w:rsidP="00533C93">
            <w:pPr>
              <w:ind w:firstLine="0"/>
              <w:rPr>
                <w:b/>
              </w:rPr>
            </w:pPr>
            <w:r w:rsidRPr="00FF4469">
              <w:rPr>
                <w:b/>
              </w:rPr>
              <w:lastRenderedPageBreak/>
              <w:t>Объединяясь вокруг природы</w:t>
            </w:r>
          </w:p>
        </w:tc>
      </w:tr>
      <w:tr w:rsidR="00533C93" w:rsidTr="00533C93">
        <w:tc>
          <w:tcPr>
            <w:tcW w:w="4927" w:type="dxa"/>
          </w:tcPr>
          <w:p w:rsidR="00D8237F" w:rsidRDefault="00D8237F" w:rsidP="00D8237F">
            <w:pPr>
              <w:ind w:firstLine="0"/>
              <w:rPr>
                <w:b/>
              </w:rPr>
            </w:pPr>
            <w:r w:rsidRPr="00FF4469">
              <w:rPr>
                <w:b/>
              </w:rPr>
              <w:t>О проекте:</w:t>
            </w:r>
          </w:p>
          <w:p w:rsidR="008307C5" w:rsidRPr="00FF4469" w:rsidRDefault="008307C5" w:rsidP="00D8237F">
            <w:pPr>
              <w:ind w:firstLine="0"/>
              <w:rPr>
                <w:b/>
              </w:rPr>
            </w:pPr>
          </w:p>
          <w:p w:rsidR="00D8237F" w:rsidRDefault="00D8237F" w:rsidP="00D8237F">
            <w:pPr>
              <w:ind w:firstLine="0"/>
            </w:pPr>
            <w:r w:rsidRPr="00FF4469">
              <w:rPr>
                <w:b/>
              </w:rPr>
              <w:t>Сроки</w:t>
            </w:r>
            <w:r>
              <w:t>: 01.09.2014 – 28.02.2017</w:t>
            </w:r>
          </w:p>
          <w:p w:rsidR="00D8237F" w:rsidRDefault="00D8237F" w:rsidP="00D8237F">
            <w:pPr>
              <w:ind w:firstLine="0"/>
            </w:pPr>
            <w:r w:rsidRPr="00FF4469">
              <w:rPr>
                <w:b/>
              </w:rPr>
              <w:t>Бюджет:</w:t>
            </w:r>
            <w:r>
              <w:t xml:space="preserve"> общий бюджет – 259 703 €; вклад ЕС - 233 703 €</w:t>
            </w:r>
          </w:p>
          <w:p w:rsidR="00D8237F" w:rsidRDefault="00D8237F" w:rsidP="00D8237F">
            <w:pPr>
              <w:ind w:firstLine="0"/>
            </w:pPr>
            <w:r w:rsidRPr="00FF4469">
              <w:rPr>
                <w:b/>
              </w:rPr>
              <w:t>Организация-исполнитель:</w:t>
            </w:r>
            <w:r>
              <w:t xml:space="preserve"> Общественная организация «</w:t>
            </w:r>
            <w:proofErr w:type="spellStart"/>
            <w:r>
              <w:t>Ахова</w:t>
            </w:r>
            <w:proofErr w:type="spellEnd"/>
            <w:r>
              <w:t xml:space="preserve"> </w:t>
            </w:r>
            <w:proofErr w:type="spellStart"/>
            <w:r>
              <w:t>птушак</w:t>
            </w:r>
            <w:proofErr w:type="spellEnd"/>
            <w:r>
              <w:t xml:space="preserve"> </w:t>
            </w:r>
            <w:proofErr w:type="spellStart"/>
            <w:r>
              <w:t>Бацькаўшчыны</w:t>
            </w:r>
            <w:proofErr w:type="spellEnd"/>
            <w:r>
              <w:t>»</w:t>
            </w:r>
          </w:p>
          <w:p w:rsidR="00533C93" w:rsidRDefault="00D8237F" w:rsidP="00D8237F">
            <w:pPr>
              <w:ind w:firstLine="0"/>
            </w:pPr>
            <w:r w:rsidRPr="00FF4469">
              <w:rPr>
                <w:b/>
              </w:rPr>
              <w:t xml:space="preserve">География: </w:t>
            </w:r>
            <w:r>
              <w:t>Могилевская область (</w:t>
            </w:r>
            <w:proofErr w:type="spellStart"/>
            <w:r>
              <w:t>Белыничский</w:t>
            </w:r>
            <w:proofErr w:type="spellEnd"/>
            <w:r>
              <w:t xml:space="preserve">, </w:t>
            </w:r>
            <w:proofErr w:type="spellStart"/>
            <w:r>
              <w:t>Костюковичский</w:t>
            </w:r>
            <w:proofErr w:type="spellEnd"/>
            <w:r>
              <w:t xml:space="preserve">, Чаусский, Быховский, Горецкий районы) и Гомельская область (Гомельский, </w:t>
            </w:r>
            <w:proofErr w:type="spellStart"/>
            <w:r>
              <w:t>Мозырский</w:t>
            </w:r>
            <w:proofErr w:type="spellEnd"/>
            <w:r>
              <w:t xml:space="preserve">, </w:t>
            </w:r>
            <w:proofErr w:type="spellStart"/>
            <w:r>
              <w:t>Хойникский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, </w:t>
            </w:r>
            <w:proofErr w:type="spellStart"/>
            <w:r>
              <w:t>Житковичский</w:t>
            </w:r>
            <w:proofErr w:type="spellEnd"/>
            <w:r>
              <w:t xml:space="preserve"> районы).</w:t>
            </w:r>
          </w:p>
        </w:tc>
        <w:tc>
          <w:tcPr>
            <w:tcW w:w="4928" w:type="dxa"/>
          </w:tcPr>
          <w:p w:rsidR="00D8237F" w:rsidRPr="00FF4469" w:rsidRDefault="00D8237F" w:rsidP="00D8237F">
            <w:pPr>
              <w:ind w:firstLine="0"/>
              <w:rPr>
                <w:b/>
              </w:rPr>
            </w:pPr>
            <w:r w:rsidRPr="00FF4469">
              <w:rPr>
                <w:b/>
              </w:rPr>
              <w:t>Описание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>
              <w:t xml:space="preserve">Объединяясь вокруг идеи сохранения дикой природы, жители районов активнее участвуют в общественной жизни и в результате изменяют свое окружение к лучшему. Наблюдение за природой не только помогает им преодолеть социальный стресс, вызванный последствиями аварии на Чернобыльской атомной электростанции, но и становится увлекательным занятием.  </w:t>
            </w:r>
          </w:p>
          <w:p w:rsidR="00D8237F" w:rsidRDefault="00D8237F" w:rsidP="00D8237F">
            <w:pPr>
              <w:ind w:firstLine="0"/>
            </w:pPr>
          </w:p>
          <w:p w:rsidR="00533C93" w:rsidRDefault="00D8237F" w:rsidP="00D8237F">
            <w:pPr>
              <w:ind w:firstLine="0"/>
            </w:pPr>
            <w:r w:rsidRPr="00FF4469">
              <w:rPr>
                <w:b/>
              </w:rPr>
              <w:t>Цели и задачи:</w:t>
            </w:r>
            <w:r>
              <w:t xml:space="preserve"> Привлечь как можно больше активных людей разного возраста к наблюдению за окружающей средой и сохранению дикой природы.</w:t>
            </w:r>
          </w:p>
        </w:tc>
      </w:tr>
      <w:tr w:rsidR="00D8237F" w:rsidTr="004E0B26">
        <w:tc>
          <w:tcPr>
            <w:tcW w:w="9855" w:type="dxa"/>
            <w:gridSpan w:val="2"/>
          </w:tcPr>
          <w:p w:rsidR="00D8237F" w:rsidRPr="00804E0F" w:rsidRDefault="00D8237F" w:rsidP="00533C93">
            <w:pPr>
              <w:ind w:firstLine="0"/>
              <w:rPr>
                <w:b/>
              </w:rPr>
            </w:pPr>
            <w:r w:rsidRPr="00804E0F">
              <w:rPr>
                <w:b/>
              </w:rPr>
              <w:t>Клима-</w:t>
            </w:r>
            <w:proofErr w:type="spellStart"/>
            <w:r w:rsidRPr="00804E0F">
              <w:rPr>
                <w:b/>
              </w:rPr>
              <w:t>Ист</w:t>
            </w:r>
            <w:proofErr w:type="spellEnd"/>
            <w:r w:rsidRPr="00804E0F">
              <w:rPr>
                <w:b/>
              </w:rPr>
              <w:t>: Сохранение и устойчивое управление торфяниками в Республике Беларусь для сокращения выбросов углерода и адаптации болотных экосистем к изменению климата</w:t>
            </w:r>
          </w:p>
        </w:tc>
      </w:tr>
      <w:tr w:rsidR="00D8237F" w:rsidTr="00533C93">
        <w:tc>
          <w:tcPr>
            <w:tcW w:w="4927" w:type="dxa"/>
          </w:tcPr>
          <w:p w:rsidR="00D8237F" w:rsidRPr="00804E0F" w:rsidRDefault="00D8237F" w:rsidP="00D8237F">
            <w:pPr>
              <w:ind w:firstLine="0"/>
              <w:rPr>
                <w:b/>
              </w:rPr>
            </w:pPr>
            <w:r w:rsidRPr="00804E0F">
              <w:rPr>
                <w:b/>
              </w:rPr>
              <w:t>О проекте: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Сроки:</w:t>
            </w:r>
            <w:r>
              <w:t xml:space="preserve"> 06.2013 – 31.12.2017</w:t>
            </w: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Бюджет:</w:t>
            </w:r>
            <w:r>
              <w:t xml:space="preserve"> 1 498 000 €</w:t>
            </w: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Организация-исполнитель:</w:t>
            </w:r>
            <w:r>
              <w:t xml:space="preserve"> Министерство природных ресурсов и охраны окружающей среды Республики Беларусь</w:t>
            </w: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Реализующее агентство:</w:t>
            </w:r>
            <w:r>
              <w:t xml:space="preserve"> Программа развития ООН</w:t>
            </w: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География:</w:t>
            </w:r>
            <w:r>
              <w:t xml:space="preserve"> Брестская область: Государственное природоохранное учреждение «Республиканский ландшафтный заказник «</w:t>
            </w:r>
            <w:proofErr w:type="spellStart"/>
            <w:r>
              <w:t>Званец</w:t>
            </w:r>
            <w:proofErr w:type="spellEnd"/>
            <w:r>
              <w:t>» (</w:t>
            </w:r>
            <w:proofErr w:type="spellStart"/>
            <w:r>
              <w:t>Дрогичинский</w:t>
            </w:r>
            <w:proofErr w:type="spellEnd"/>
            <w:r>
              <w:t xml:space="preserve"> район) и Государственное природоохранное </w:t>
            </w:r>
            <w:r>
              <w:lastRenderedPageBreak/>
              <w:t>учреждение «Республиканский биологический заказник «</w:t>
            </w:r>
            <w:proofErr w:type="spellStart"/>
            <w:r>
              <w:t>Споровский</w:t>
            </w:r>
            <w:proofErr w:type="spellEnd"/>
            <w:r>
              <w:t>» (Березовский район)</w:t>
            </w:r>
          </w:p>
        </w:tc>
        <w:tc>
          <w:tcPr>
            <w:tcW w:w="4928" w:type="dxa"/>
          </w:tcPr>
          <w:p w:rsidR="00D8237F" w:rsidRDefault="00D8237F" w:rsidP="00D8237F">
            <w:pPr>
              <w:ind w:firstLine="0"/>
              <w:rPr>
                <w:b/>
              </w:rPr>
            </w:pPr>
            <w:r w:rsidRPr="00804E0F">
              <w:rPr>
                <w:b/>
              </w:rPr>
              <w:lastRenderedPageBreak/>
              <w:t>Описание</w:t>
            </w:r>
          </w:p>
          <w:p w:rsidR="00167B2A" w:rsidRPr="00804E0F" w:rsidRDefault="00167B2A" w:rsidP="00D8237F">
            <w:pPr>
              <w:ind w:firstLine="0"/>
              <w:rPr>
                <w:b/>
              </w:rPr>
            </w:pPr>
          </w:p>
          <w:p w:rsidR="00D8237F" w:rsidRDefault="00D8237F" w:rsidP="00D8237F">
            <w:pPr>
              <w:ind w:firstLine="0"/>
            </w:pPr>
            <w:r>
              <w:t xml:space="preserve">Зарастание торфяных болот кустарником, мелколесьем и тростником угрожает </w:t>
            </w:r>
            <w:proofErr w:type="gramStart"/>
            <w:r>
              <w:t>уникальному</w:t>
            </w:r>
            <w:proofErr w:type="gramEnd"/>
            <w:r>
              <w:t xml:space="preserve"> биоразнообразию заказников. Для восстановления природного ландшафта необходимо регулярно удалять избыточную растительность. Полученную биомассу можно использовать как </w:t>
            </w:r>
            <w:proofErr w:type="spellStart"/>
            <w:r>
              <w:t>экологичное</w:t>
            </w:r>
            <w:proofErr w:type="spellEnd"/>
            <w:r>
              <w:t xml:space="preserve"> топливо, частично замещая углеводородное сырье, а также применять в строительном секторе.</w:t>
            </w:r>
          </w:p>
          <w:p w:rsidR="00D8237F" w:rsidRDefault="00D8237F" w:rsidP="00D8237F">
            <w:pPr>
              <w:ind w:firstLine="0"/>
            </w:pPr>
            <w:r w:rsidRPr="00804E0F">
              <w:rPr>
                <w:b/>
              </w:rPr>
              <w:t>Цели и задачи:</w:t>
            </w:r>
            <w:r>
              <w:t xml:space="preserve"> </w:t>
            </w:r>
            <w:proofErr w:type="gramStart"/>
            <w:r>
              <w:t xml:space="preserve">Демонстрация </w:t>
            </w:r>
            <w:r>
              <w:lastRenderedPageBreak/>
              <w:t xml:space="preserve">инновационных </w:t>
            </w:r>
            <w:proofErr w:type="spellStart"/>
            <w:r>
              <w:t>экосистемных</w:t>
            </w:r>
            <w:proofErr w:type="spellEnd"/>
            <w:r>
              <w:t xml:space="preserve"> подходов к </w:t>
            </w:r>
            <w:proofErr w:type="spellStart"/>
            <w:r>
              <w:t>смячению</w:t>
            </w:r>
            <w:proofErr w:type="spellEnd"/>
            <w:r>
              <w:t xml:space="preserve"> влияния климатических изменений на болота; предупреждение зарастания открытых болот кустарниками и тростником, что в результате снизит </w:t>
            </w:r>
            <w:proofErr w:type="spellStart"/>
            <w:r>
              <w:t>пожароопасность</w:t>
            </w:r>
            <w:proofErr w:type="spellEnd"/>
            <w:r>
              <w:t xml:space="preserve"> и создаст условия для сохранения экосистем; организация устойчивого использования растительной биомассы заказников «</w:t>
            </w:r>
            <w:proofErr w:type="spellStart"/>
            <w:r>
              <w:t>Споровский</w:t>
            </w:r>
            <w:proofErr w:type="spellEnd"/>
            <w:r>
              <w:t>» и «</w:t>
            </w:r>
            <w:proofErr w:type="spellStart"/>
            <w:r>
              <w:t>Званец</w:t>
            </w:r>
            <w:proofErr w:type="spellEnd"/>
            <w:r>
              <w:t>» в энергетическом и строительном секторах.</w:t>
            </w:r>
            <w:proofErr w:type="gramEnd"/>
          </w:p>
        </w:tc>
      </w:tr>
      <w:tr w:rsidR="00D8237F" w:rsidTr="00D4453E">
        <w:tc>
          <w:tcPr>
            <w:tcW w:w="9855" w:type="dxa"/>
            <w:gridSpan w:val="2"/>
          </w:tcPr>
          <w:p w:rsidR="00D8237F" w:rsidRPr="00804E0F" w:rsidRDefault="00D8237F" w:rsidP="00533C93">
            <w:pPr>
              <w:ind w:firstLine="0"/>
              <w:rPr>
                <w:b/>
              </w:rPr>
            </w:pPr>
            <w:r w:rsidRPr="00804E0F">
              <w:rPr>
                <w:b/>
              </w:rPr>
              <w:lastRenderedPageBreak/>
              <w:t xml:space="preserve">Проект </w:t>
            </w:r>
            <w:proofErr w:type="spellStart"/>
            <w:r w:rsidRPr="00804E0F">
              <w:rPr>
                <w:b/>
              </w:rPr>
              <w:t>Clima</w:t>
            </w:r>
            <w:proofErr w:type="spellEnd"/>
            <w:r w:rsidRPr="00804E0F">
              <w:rPr>
                <w:b/>
              </w:rPr>
              <w:t xml:space="preserve"> </w:t>
            </w:r>
            <w:proofErr w:type="spellStart"/>
            <w:r w:rsidRPr="00804E0F">
              <w:rPr>
                <w:b/>
              </w:rPr>
              <w:t>East</w:t>
            </w:r>
            <w:proofErr w:type="spellEnd"/>
            <w:r w:rsidRPr="00804E0F">
              <w:rPr>
                <w:b/>
              </w:rPr>
              <w:t xml:space="preserve">: Поддержка действий, направленных на смягчение </w:t>
            </w:r>
            <w:proofErr w:type="gramStart"/>
            <w:r w:rsidRPr="00804E0F">
              <w:rPr>
                <w:b/>
              </w:rPr>
              <w:t>воздействия</w:t>
            </w:r>
            <w:proofErr w:type="gramEnd"/>
            <w:r w:rsidRPr="00804E0F">
              <w:rPr>
                <w:b/>
              </w:rPr>
              <w:t xml:space="preserve"> на изменение климата и адаптацию к последствиям изменения климата в странах Восточного Партнерства и России</w:t>
            </w:r>
          </w:p>
        </w:tc>
      </w:tr>
      <w:tr w:rsidR="00533C93" w:rsidTr="00533C93">
        <w:tc>
          <w:tcPr>
            <w:tcW w:w="4927" w:type="dxa"/>
          </w:tcPr>
          <w:p w:rsidR="00D8237F" w:rsidRPr="00874702" w:rsidRDefault="00D8237F" w:rsidP="00D8237F">
            <w:pPr>
              <w:ind w:firstLine="0"/>
              <w:rPr>
                <w:b/>
              </w:rPr>
            </w:pPr>
            <w:r w:rsidRPr="00874702">
              <w:rPr>
                <w:b/>
              </w:rPr>
              <w:t>О проекте: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 w:rsidRPr="00874702">
              <w:rPr>
                <w:b/>
              </w:rPr>
              <w:t>Сроки:</w:t>
            </w:r>
            <w:r>
              <w:t xml:space="preserve"> 09.10.2012 – 09.10.2016</w:t>
            </w:r>
          </w:p>
          <w:p w:rsidR="00D8237F" w:rsidRDefault="00D8237F" w:rsidP="00D8237F">
            <w:pPr>
              <w:ind w:firstLine="0"/>
            </w:pPr>
            <w:r w:rsidRPr="00874702">
              <w:rPr>
                <w:b/>
              </w:rPr>
              <w:t>Бюджет:</w:t>
            </w:r>
            <w:r>
              <w:t xml:space="preserve"> 8 200 000 €</w:t>
            </w:r>
          </w:p>
          <w:p w:rsidR="00D8237F" w:rsidRDefault="00D8237F" w:rsidP="00D8237F">
            <w:pPr>
              <w:ind w:firstLine="0"/>
            </w:pPr>
            <w:r w:rsidRPr="00874702">
              <w:rPr>
                <w:b/>
              </w:rPr>
              <w:t>Организация-исполнитель:</w:t>
            </w:r>
            <w:r>
              <w:t xml:space="preserve"> Министерство природных ресурсов и охраны окружающей среды Республики Беларусь</w:t>
            </w:r>
          </w:p>
          <w:p w:rsidR="00533C93" w:rsidRDefault="00D8237F" w:rsidP="00D8237F">
            <w:pPr>
              <w:ind w:firstLine="0"/>
            </w:pPr>
            <w:r w:rsidRPr="00874702">
              <w:rPr>
                <w:b/>
              </w:rPr>
              <w:t>География:</w:t>
            </w:r>
            <w:r>
              <w:t xml:space="preserve"> </w:t>
            </w:r>
            <w:proofErr w:type="gramStart"/>
            <w:r>
              <w:t>Страны Восточного партнерства (Азербайджан, Армения, Беларусь, Грузия, Молдова, Украина) и Российская Федерация</w:t>
            </w:r>
            <w:proofErr w:type="gramEnd"/>
          </w:p>
        </w:tc>
        <w:tc>
          <w:tcPr>
            <w:tcW w:w="4928" w:type="dxa"/>
          </w:tcPr>
          <w:p w:rsidR="00D8237F" w:rsidRPr="00874702" w:rsidRDefault="00D8237F" w:rsidP="00D8237F">
            <w:pPr>
              <w:ind w:firstLine="0"/>
              <w:rPr>
                <w:b/>
              </w:rPr>
            </w:pPr>
            <w:r w:rsidRPr="00874702">
              <w:rPr>
                <w:b/>
              </w:rPr>
              <w:t>Описание</w:t>
            </w:r>
          </w:p>
          <w:p w:rsidR="00D8237F" w:rsidRDefault="00D8237F" w:rsidP="00D8237F">
            <w:pPr>
              <w:ind w:firstLine="0"/>
            </w:pPr>
            <w:r>
              <w:t>Региональный проект поможет шести странам Восточного партнерства и России смягчить негативные последствия изменения климата с учетом их национальных приоритетов. Министерству природных ресурсов и охраны окружающей среды Беларуси будет оказана поддержка в реализации государственной климатической политики.</w:t>
            </w:r>
          </w:p>
          <w:p w:rsidR="00533C93" w:rsidRDefault="00D8237F" w:rsidP="00D8237F">
            <w:pPr>
              <w:ind w:firstLine="0"/>
            </w:pPr>
            <w:r w:rsidRPr="00874702">
              <w:rPr>
                <w:b/>
              </w:rPr>
              <w:t>Цели и задачи:</w:t>
            </w:r>
            <w:r>
              <w:t xml:space="preserve"> Содействовать сокращению выбросов парниковых газов и формированию современных подходов в области климатической политики в странах-партнерах. Способствовать диалогу между Европейским союзом и участниками проекта, укреплять региональное сотрудничество. Обеспечить доступ к нормативно-правовой базе Евросоюза в области изменения климата.</w:t>
            </w:r>
          </w:p>
        </w:tc>
      </w:tr>
    </w:tbl>
    <w:p w:rsidR="00D8237F" w:rsidRDefault="00D8237F" w:rsidP="00D8237F">
      <w:pPr>
        <w:ind w:firstLine="0"/>
      </w:pPr>
      <w:r w:rsidRPr="00D8237F">
        <w:rPr>
          <w:b/>
        </w:rPr>
        <w:lastRenderedPageBreak/>
        <w:t>Энергетика</w:t>
      </w:r>
    </w:p>
    <w:p w:rsidR="00D8237F" w:rsidRDefault="00D8237F" w:rsidP="00D8237F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8237F" w:rsidTr="003F089A">
        <w:tc>
          <w:tcPr>
            <w:tcW w:w="9855" w:type="dxa"/>
            <w:gridSpan w:val="2"/>
          </w:tcPr>
          <w:p w:rsidR="00D8237F" w:rsidRPr="00E35C70" w:rsidRDefault="00D8237F" w:rsidP="003F089A">
            <w:pPr>
              <w:ind w:firstLine="0"/>
              <w:rPr>
                <w:b/>
              </w:rPr>
            </w:pPr>
            <w:proofErr w:type="spellStart"/>
            <w:r w:rsidRPr="00E35C70">
              <w:rPr>
                <w:b/>
              </w:rPr>
              <w:t>Энергоэффективность</w:t>
            </w:r>
            <w:proofErr w:type="spellEnd"/>
            <w:r w:rsidRPr="00E35C70">
              <w:rPr>
                <w:b/>
              </w:rPr>
              <w:t xml:space="preserve"> в школах</w:t>
            </w:r>
          </w:p>
        </w:tc>
      </w:tr>
      <w:tr w:rsidR="00D8237F" w:rsidTr="003F089A">
        <w:tc>
          <w:tcPr>
            <w:tcW w:w="4927" w:type="dxa"/>
          </w:tcPr>
          <w:p w:rsidR="00D8237F" w:rsidRPr="00E35C70" w:rsidRDefault="00D8237F" w:rsidP="00D8237F">
            <w:pPr>
              <w:ind w:firstLine="0"/>
              <w:rPr>
                <w:b/>
              </w:rPr>
            </w:pPr>
            <w:r w:rsidRPr="00E35C70">
              <w:rPr>
                <w:b/>
              </w:rPr>
              <w:t>О проекте: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 w:rsidRPr="00E35C70">
              <w:rPr>
                <w:b/>
              </w:rPr>
              <w:t>Сроки:</w:t>
            </w:r>
            <w:r>
              <w:t xml:space="preserve"> 06.09.2013 – 30.04.2017</w:t>
            </w:r>
          </w:p>
          <w:p w:rsidR="00D8237F" w:rsidRDefault="00D8237F" w:rsidP="00D8237F">
            <w:pPr>
              <w:ind w:firstLine="0"/>
            </w:pPr>
            <w:r w:rsidRPr="00E35C70">
              <w:rPr>
                <w:b/>
              </w:rPr>
              <w:t>Бюджет:</w:t>
            </w:r>
            <w:r>
              <w:t xml:space="preserve"> 2 000 000 € (вклад ЕС)</w:t>
            </w:r>
          </w:p>
          <w:p w:rsidR="00D8237F" w:rsidRDefault="00D8237F" w:rsidP="00D8237F">
            <w:pPr>
              <w:ind w:firstLine="0"/>
            </w:pPr>
            <w:r w:rsidRPr="00E35C70">
              <w:rPr>
                <w:b/>
              </w:rPr>
              <w:t>Организация-исполнитель:</w:t>
            </w:r>
            <w:r>
              <w:t xml:space="preserve"> Программа развития ООН в Беларуси</w:t>
            </w:r>
          </w:p>
          <w:p w:rsidR="00D8237F" w:rsidRDefault="00D8237F" w:rsidP="00D8237F">
            <w:pPr>
              <w:ind w:firstLine="0"/>
            </w:pPr>
            <w:r w:rsidRPr="00E35C70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D8237F" w:rsidRPr="00E35C70" w:rsidRDefault="00D8237F" w:rsidP="00D8237F">
            <w:pPr>
              <w:ind w:firstLine="0"/>
              <w:rPr>
                <w:b/>
              </w:rPr>
            </w:pPr>
            <w:r w:rsidRPr="00E35C70">
              <w:rPr>
                <w:b/>
              </w:rPr>
              <w:t>Описание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>
              <w:t xml:space="preserve">Проблема энергосбережения становится для Беларуси все более актуальной. </w:t>
            </w:r>
            <w:proofErr w:type="spellStart"/>
            <w:r>
              <w:t>Е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решение в определенной степени зависит от уровня экологической культуры граждан. Проект демонстрирует, что обучение основам </w:t>
            </w:r>
            <w:proofErr w:type="spellStart"/>
            <w:r>
              <w:t>энергоэффективности</w:t>
            </w:r>
            <w:proofErr w:type="spellEnd"/>
            <w:r>
              <w:t xml:space="preserve"> можно начинать с детского сада.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 w:rsidRPr="001425AD">
              <w:rPr>
                <w:b/>
              </w:rPr>
              <w:t>Цели и задачи проекта:</w:t>
            </w:r>
            <w:r>
              <w:t xml:space="preserve"> На примере четырех пилотных учреждений образования в разных областях страны создать действующую модель обучения основам </w:t>
            </w:r>
            <w:proofErr w:type="spellStart"/>
            <w:r>
              <w:t>энергоэффективности</w:t>
            </w:r>
            <w:proofErr w:type="spellEnd"/>
            <w:r>
              <w:t>. В дальнейшем накопленный опыт планируется использовать по всей Беларуси.</w:t>
            </w:r>
          </w:p>
        </w:tc>
      </w:tr>
      <w:tr w:rsidR="00D8237F" w:rsidTr="00F85EB3">
        <w:tc>
          <w:tcPr>
            <w:tcW w:w="9855" w:type="dxa"/>
            <w:gridSpan w:val="2"/>
          </w:tcPr>
          <w:p w:rsidR="00D8237F" w:rsidRPr="00B60D86" w:rsidRDefault="00D8237F" w:rsidP="003F089A">
            <w:pPr>
              <w:ind w:firstLine="0"/>
              <w:rPr>
                <w:b/>
              </w:rPr>
            </w:pPr>
            <w:r w:rsidRPr="00B60D86">
              <w:rPr>
                <w:b/>
              </w:rPr>
              <w:t xml:space="preserve">Развитие возобновляемых источников энергии в </w:t>
            </w:r>
            <w:proofErr w:type="spellStart"/>
            <w:r w:rsidRPr="00B60D86">
              <w:rPr>
                <w:b/>
              </w:rPr>
              <w:t>Новогрудском</w:t>
            </w:r>
            <w:proofErr w:type="spellEnd"/>
            <w:r w:rsidRPr="00B60D86">
              <w:rPr>
                <w:b/>
              </w:rPr>
              <w:t xml:space="preserve"> районе – Дорожная карта для экологически чистой территории</w:t>
            </w:r>
          </w:p>
        </w:tc>
      </w:tr>
      <w:tr w:rsidR="00D8237F" w:rsidTr="003F089A">
        <w:tc>
          <w:tcPr>
            <w:tcW w:w="4927" w:type="dxa"/>
          </w:tcPr>
          <w:p w:rsidR="00D8237F" w:rsidRPr="00B60D86" w:rsidRDefault="00D8237F" w:rsidP="00D8237F">
            <w:pPr>
              <w:ind w:firstLine="0"/>
              <w:rPr>
                <w:b/>
              </w:rPr>
            </w:pPr>
            <w:r w:rsidRPr="00B60D86">
              <w:rPr>
                <w:b/>
              </w:rPr>
              <w:t>О проекте: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r w:rsidRPr="00B60D86">
              <w:rPr>
                <w:b/>
              </w:rPr>
              <w:t>Сроки:</w:t>
            </w:r>
            <w:r>
              <w:t xml:space="preserve"> 01.07.2015 – 30.06.2018</w:t>
            </w:r>
          </w:p>
          <w:p w:rsidR="00D8237F" w:rsidRDefault="00D8237F" w:rsidP="00D8237F">
            <w:pPr>
              <w:ind w:firstLine="0"/>
            </w:pPr>
            <w:r w:rsidRPr="00B60D86">
              <w:rPr>
                <w:b/>
              </w:rPr>
              <w:t>Бюджет:</w:t>
            </w:r>
            <w:r>
              <w:t xml:space="preserve"> 600 597,6 €, вклад ЕС - 540 397,6 €</w:t>
            </w:r>
          </w:p>
          <w:p w:rsidR="00D8237F" w:rsidRDefault="00D8237F" w:rsidP="00D8237F">
            <w:pPr>
              <w:ind w:firstLine="0"/>
            </w:pPr>
            <w:r w:rsidRPr="00B60D86">
              <w:rPr>
                <w:b/>
              </w:rPr>
              <w:t>Организация-исполнитель:</w:t>
            </w:r>
            <w:r>
              <w:t xml:space="preserve"> </w:t>
            </w:r>
            <w:proofErr w:type="spellStart"/>
            <w:r>
              <w:t>Новогрудский</w:t>
            </w:r>
            <w:proofErr w:type="spellEnd"/>
            <w:r>
              <w:t xml:space="preserve"> районный исполнительный комитет</w:t>
            </w:r>
          </w:p>
          <w:p w:rsidR="00D8237F" w:rsidRDefault="00D8237F" w:rsidP="00D8237F">
            <w:pPr>
              <w:ind w:firstLine="0"/>
            </w:pPr>
            <w:r w:rsidRPr="00B60D86">
              <w:rPr>
                <w:b/>
              </w:rPr>
              <w:t>География:</w:t>
            </w:r>
            <w:r>
              <w:t xml:space="preserve"> </w:t>
            </w:r>
            <w:proofErr w:type="spellStart"/>
            <w:r>
              <w:t>Новогрудский</w:t>
            </w:r>
            <w:proofErr w:type="spellEnd"/>
            <w:r>
              <w:t xml:space="preserve"> район</w:t>
            </w:r>
          </w:p>
        </w:tc>
        <w:tc>
          <w:tcPr>
            <w:tcW w:w="4928" w:type="dxa"/>
          </w:tcPr>
          <w:p w:rsidR="00D8237F" w:rsidRPr="00B60D86" w:rsidRDefault="00D8237F" w:rsidP="00D8237F">
            <w:pPr>
              <w:ind w:firstLine="0"/>
              <w:rPr>
                <w:b/>
              </w:rPr>
            </w:pPr>
            <w:r w:rsidRPr="00B60D86">
              <w:rPr>
                <w:b/>
              </w:rPr>
              <w:t>Описание</w:t>
            </w:r>
          </w:p>
          <w:p w:rsidR="00D8237F" w:rsidRDefault="00D8237F" w:rsidP="00D8237F">
            <w:pPr>
              <w:ind w:firstLine="0"/>
            </w:pPr>
          </w:p>
          <w:p w:rsidR="00D8237F" w:rsidRDefault="00D8237F" w:rsidP="00D8237F">
            <w:pPr>
              <w:ind w:firstLine="0"/>
            </w:pPr>
            <w:proofErr w:type="spellStart"/>
            <w:r>
              <w:t>Новогрудок</w:t>
            </w:r>
            <w:proofErr w:type="spellEnd"/>
            <w:r>
              <w:t xml:space="preserve"> стал вторым после Полоцка городом Беларуси, который в 2012 году присоединился к Соглашению мэров, взяв на себя обязательства к 2020 году сократить выбросы углекислого газа до 20 процентов. В регионе уже реализовано несколько </w:t>
            </w:r>
            <w:proofErr w:type="spellStart"/>
            <w:r>
              <w:t>энергоэффективных</w:t>
            </w:r>
            <w:proofErr w:type="spellEnd"/>
            <w:r>
              <w:t xml:space="preserve"> программ и проектов по внедрению возобновляемых источников энергии.</w:t>
            </w:r>
          </w:p>
          <w:p w:rsidR="00D8237F" w:rsidRDefault="00D8237F" w:rsidP="00D8237F">
            <w:pPr>
              <w:ind w:firstLine="0"/>
            </w:pPr>
            <w:r w:rsidRPr="00B60D86">
              <w:rPr>
                <w:b/>
              </w:rPr>
              <w:lastRenderedPageBreak/>
              <w:t>Цель:</w:t>
            </w:r>
            <w:r>
              <w:t xml:space="preserve"> Помочь районной исполнительной власти и местному сообществу развить накопленный опыт по внедрению возобновляемых источников энергии, что будет способствовать уменьшению нагрузки на экологию района.</w:t>
            </w:r>
          </w:p>
        </w:tc>
      </w:tr>
      <w:tr w:rsidR="002536BE" w:rsidTr="00893CF0">
        <w:tc>
          <w:tcPr>
            <w:tcW w:w="9855" w:type="dxa"/>
            <w:gridSpan w:val="2"/>
          </w:tcPr>
          <w:p w:rsidR="002536BE" w:rsidRPr="00894578" w:rsidRDefault="002536BE" w:rsidP="003F089A">
            <w:pPr>
              <w:ind w:firstLine="0"/>
              <w:rPr>
                <w:b/>
              </w:rPr>
            </w:pPr>
            <w:r w:rsidRPr="00894578">
              <w:rPr>
                <w:b/>
              </w:rPr>
              <w:lastRenderedPageBreak/>
              <w:t>Система автоматизации процесса учета израсходованной энергии и воды: берегите воду</w:t>
            </w:r>
          </w:p>
        </w:tc>
      </w:tr>
      <w:tr w:rsidR="00D8237F" w:rsidTr="003F089A">
        <w:tc>
          <w:tcPr>
            <w:tcW w:w="4927" w:type="dxa"/>
          </w:tcPr>
          <w:p w:rsidR="002536BE" w:rsidRPr="00894578" w:rsidRDefault="002536BE" w:rsidP="002536BE">
            <w:pPr>
              <w:ind w:firstLine="0"/>
              <w:rPr>
                <w:b/>
              </w:rPr>
            </w:pPr>
            <w:r w:rsidRPr="00894578">
              <w:rPr>
                <w:b/>
              </w:rPr>
              <w:t>О проекте:</w:t>
            </w:r>
          </w:p>
          <w:p w:rsidR="002536BE" w:rsidRDefault="002536BE" w:rsidP="002536BE">
            <w:pPr>
              <w:ind w:firstLine="0"/>
            </w:pPr>
          </w:p>
          <w:p w:rsidR="002536BE" w:rsidRDefault="002536BE" w:rsidP="002536BE">
            <w:pPr>
              <w:ind w:firstLine="0"/>
            </w:pPr>
            <w:r w:rsidRPr="00894578">
              <w:rPr>
                <w:b/>
              </w:rPr>
              <w:t>Сроки:</w:t>
            </w:r>
            <w:r>
              <w:t xml:space="preserve"> 22.07.2015 – 22.10.2017 </w:t>
            </w:r>
          </w:p>
          <w:p w:rsidR="002536BE" w:rsidRDefault="002536BE" w:rsidP="002536BE">
            <w:pPr>
              <w:ind w:firstLine="0"/>
            </w:pPr>
          </w:p>
          <w:p w:rsidR="002536BE" w:rsidRDefault="002536BE" w:rsidP="002536BE">
            <w:pPr>
              <w:ind w:firstLine="0"/>
            </w:pPr>
            <w:r w:rsidRPr="00894578">
              <w:rPr>
                <w:b/>
              </w:rPr>
              <w:t>Бюджет:</w:t>
            </w:r>
            <w:r>
              <w:t xml:space="preserve"> 595 268,69 €, вклад ЕС – 476 036,37 €.</w:t>
            </w:r>
          </w:p>
          <w:p w:rsidR="002536BE" w:rsidRPr="00894578" w:rsidRDefault="002536BE" w:rsidP="002536BE">
            <w:pPr>
              <w:ind w:firstLine="0"/>
              <w:rPr>
                <w:b/>
              </w:rPr>
            </w:pPr>
            <w:r w:rsidRPr="00894578">
              <w:rPr>
                <w:b/>
              </w:rPr>
              <w:t>Организация-исполнитель:</w:t>
            </w:r>
          </w:p>
          <w:p w:rsidR="002536BE" w:rsidRDefault="002536BE" w:rsidP="002536BE">
            <w:pPr>
              <w:ind w:firstLine="0"/>
            </w:pPr>
            <w:r>
              <w:t>Чаусский районный исполнительный комитет</w:t>
            </w:r>
          </w:p>
          <w:p w:rsidR="002536BE" w:rsidRDefault="002536BE" w:rsidP="002536BE">
            <w:pPr>
              <w:ind w:firstLine="0"/>
            </w:pPr>
            <w:proofErr w:type="spellStart"/>
            <w:r>
              <w:t>Чаусское</w:t>
            </w:r>
            <w:proofErr w:type="spellEnd"/>
            <w:r>
              <w:t xml:space="preserve"> унитарное коммунальное предприятие «</w:t>
            </w:r>
            <w:proofErr w:type="spellStart"/>
            <w:r>
              <w:t>Жилкомхоз</w:t>
            </w:r>
            <w:proofErr w:type="spellEnd"/>
            <w:r>
              <w:t>»</w:t>
            </w:r>
          </w:p>
          <w:p w:rsidR="002536BE" w:rsidRDefault="002536BE" w:rsidP="002536BE">
            <w:pPr>
              <w:ind w:firstLine="0"/>
            </w:pPr>
            <w:r>
              <w:t>Могилевское общественное экологическое объединение «ЭНДО»</w:t>
            </w:r>
          </w:p>
          <w:p w:rsidR="00D8237F" w:rsidRDefault="002536BE" w:rsidP="002536BE">
            <w:pPr>
              <w:ind w:firstLine="0"/>
            </w:pPr>
            <w:r w:rsidRPr="00894578">
              <w:rPr>
                <w:b/>
              </w:rPr>
              <w:t>География:</w:t>
            </w:r>
            <w:r>
              <w:t xml:space="preserve"> Чаусский район Могилевской области</w:t>
            </w:r>
          </w:p>
        </w:tc>
        <w:tc>
          <w:tcPr>
            <w:tcW w:w="4928" w:type="dxa"/>
          </w:tcPr>
          <w:p w:rsidR="002536BE" w:rsidRPr="00894578" w:rsidRDefault="002536BE" w:rsidP="002536BE">
            <w:pPr>
              <w:ind w:firstLine="0"/>
              <w:rPr>
                <w:b/>
              </w:rPr>
            </w:pPr>
            <w:r w:rsidRPr="00894578">
              <w:rPr>
                <w:b/>
              </w:rPr>
              <w:t>Описание</w:t>
            </w:r>
          </w:p>
          <w:p w:rsidR="002536BE" w:rsidRDefault="002536BE" w:rsidP="002536BE">
            <w:pPr>
              <w:ind w:firstLine="0"/>
            </w:pPr>
          </w:p>
          <w:p w:rsidR="002536BE" w:rsidRDefault="002536BE" w:rsidP="002536BE">
            <w:pPr>
              <w:ind w:firstLine="0"/>
            </w:pPr>
            <w:r>
              <w:t>В Чаусах местные власти активно работают над энергосбережением и защитой окружающей среды. Весной 2014 года город стал восьмым по счету населенным пунктом Беларуси, который присоединился к Соглашению мэров и взял на себя ряд обязательств. В частности, к 2020 году здесь должны сократить выбросы углекислого газа на 20%, уменьшить потребление энергии на 20% и увеличить долю использования возобновляемых источников энергии до 20%. Проект «Берегите воду» дает городу хорошую возможность выполнить основные пункты договора.</w:t>
            </w:r>
          </w:p>
          <w:p w:rsidR="002536BE" w:rsidRDefault="002536BE" w:rsidP="002536BE">
            <w:pPr>
              <w:ind w:firstLine="0"/>
            </w:pPr>
          </w:p>
          <w:p w:rsidR="002536BE" w:rsidRPr="00894578" w:rsidRDefault="002536BE" w:rsidP="002536BE">
            <w:pPr>
              <w:ind w:firstLine="0"/>
              <w:rPr>
                <w:b/>
              </w:rPr>
            </w:pPr>
            <w:r w:rsidRPr="00894578">
              <w:rPr>
                <w:b/>
              </w:rPr>
              <w:t>Цели и задачи:</w:t>
            </w:r>
          </w:p>
          <w:p w:rsidR="002536BE" w:rsidRDefault="002536BE" w:rsidP="002536BE">
            <w:pPr>
              <w:ind w:firstLine="0"/>
            </w:pPr>
            <w:r>
              <w:t>– внедрение уникальной для региона «Смарт-системы мониторинга и управления водо-, тепло- и электроснабжением потребителей Чаусского района», которая повысит качество и надежность коммунальных услуг, обеспечит экономию топливно-</w:t>
            </w:r>
            <w:r>
              <w:lastRenderedPageBreak/>
              <w:t>энергетических ресурсов и воды;</w:t>
            </w:r>
          </w:p>
          <w:p w:rsidR="002536BE" w:rsidRDefault="002536BE" w:rsidP="002536BE">
            <w:pPr>
              <w:ind w:firstLine="0"/>
            </w:pPr>
            <w:r>
              <w:t>– анализ работы систем водоснабжения, тепловых сетей, очистных сооружений, оборудования Чаусского «</w:t>
            </w:r>
            <w:proofErr w:type="spellStart"/>
            <w:r>
              <w:t>Жилкомхоза</w:t>
            </w:r>
            <w:proofErr w:type="spellEnd"/>
            <w:r>
              <w:t>»;</w:t>
            </w:r>
          </w:p>
          <w:p w:rsidR="00D8237F" w:rsidRDefault="002536BE" w:rsidP="002536BE">
            <w:pPr>
              <w:ind w:firstLine="0"/>
            </w:pPr>
            <w:r>
              <w:t>– информирование местных жителей о современных методах экономии энергоресурсов и воды.</w:t>
            </w:r>
          </w:p>
        </w:tc>
      </w:tr>
      <w:tr w:rsidR="009D51E7" w:rsidTr="00022E2A">
        <w:tc>
          <w:tcPr>
            <w:tcW w:w="9855" w:type="dxa"/>
            <w:gridSpan w:val="2"/>
          </w:tcPr>
          <w:p w:rsidR="009D51E7" w:rsidRPr="00087BFD" w:rsidRDefault="009D51E7" w:rsidP="003F089A">
            <w:pPr>
              <w:ind w:firstLine="0"/>
              <w:rPr>
                <w:b/>
              </w:rPr>
            </w:pPr>
            <w:r w:rsidRPr="00087BFD">
              <w:rPr>
                <w:b/>
              </w:rPr>
              <w:lastRenderedPageBreak/>
              <w:t>Поддержка инициативы «Соглашение мэров» в Беларуси</w:t>
            </w:r>
          </w:p>
        </w:tc>
      </w:tr>
      <w:tr w:rsidR="00D8237F" w:rsidTr="003F089A">
        <w:tc>
          <w:tcPr>
            <w:tcW w:w="4927" w:type="dxa"/>
          </w:tcPr>
          <w:p w:rsidR="009D51E7" w:rsidRPr="00087BFD" w:rsidRDefault="009D51E7" w:rsidP="009D51E7">
            <w:pPr>
              <w:ind w:firstLine="0"/>
              <w:rPr>
                <w:b/>
              </w:rPr>
            </w:pPr>
            <w:r w:rsidRPr="00087BFD">
              <w:rPr>
                <w:b/>
              </w:rPr>
              <w:t>О проекте: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087BFD">
              <w:rPr>
                <w:b/>
              </w:rPr>
              <w:t>Сроки:</w:t>
            </w:r>
            <w:r>
              <w:t xml:space="preserve"> 01.05.2016 – 30.04.2020</w:t>
            </w:r>
          </w:p>
          <w:p w:rsidR="009D51E7" w:rsidRDefault="009D51E7" w:rsidP="009D51E7">
            <w:pPr>
              <w:ind w:firstLine="0"/>
            </w:pPr>
            <w:r w:rsidRPr="00087BFD">
              <w:rPr>
                <w:b/>
              </w:rPr>
              <w:t>Бюджет:</w:t>
            </w:r>
            <w:r>
              <w:t xml:space="preserve"> 663 090, 37 €; вклад ЕС - 629 604,30 €</w:t>
            </w:r>
          </w:p>
          <w:p w:rsidR="009D51E7" w:rsidRDefault="009D51E7" w:rsidP="009D51E7">
            <w:pPr>
              <w:ind w:firstLine="0"/>
            </w:pPr>
            <w:r w:rsidRPr="00087BFD">
              <w:rPr>
                <w:b/>
              </w:rPr>
              <w:t>Организация-исполнитель:</w:t>
            </w:r>
            <w:r>
              <w:t xml:space="preserve"> Международное общественное объединение «</w:t>
            </w:r>
            <w:proofErr w:type="spellStart"/>
            <w:r>
              <w:t>Экопроект</w:t>
            </w:r>
            <w:proofErr w:type="spellEnd"/>
            <w:r>
              <w:t xml:space="preserve"> «Партнерство»</w:t>
            </w:r>
          </w:p>
          <w:p w:rsidR="00D8237F" w:rsidRDefault="009D51E7" w:rsidP="009D51E7">
            <w:pPr>
              <w:ind w:firstLine="0"/>
            </w:pPr>
            <w:r w:rsidRPr="00087BFD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9D51E7" w:rsidRPr="00087BFD" w:rsidRDefault="009D51E7" w:rsidP="009D51E7">
            <w:pPr>
              <w:ind w:firstLine="0"/>
              <w:rPr>
                <w:b/>
              </w:rPr>
            </w:pPr>
            <w:r w:rsidRPr="00087BFD">
              <w:rPr>
                <w:b/>
              </w:rPr>
              <w:t>Описание</w:t>
            </w:r>
          </w:p>
          <w:p w:rsidR="009D51E7" w:rsidRDefault="009D51E7" w:rsidP="009D51E7">
            <w:pPr>
              <w:ind w:firstLine="0"/>
            </w:pPr>
            <w:r>
              <w:t xml:space="preserve">Около 7 тысяч городов и районов в разных странах уже присоединились к европейской инициативе «Соглашение мэров» взяв на себя </w:t>
            </w:r>
            <w:proofErr w:type="gramStart"/>
            <w:r>
              <w:t>обязательство</w:t>
            </w:r>
            <w:proofErr w:type="gramEnd"/>
            <w:r>
              <w:t xml:space="preserve"> сократить выбросы парниковых газов к 2030 году на 40%. В Беларуси таких городов пока только 11, но они не всегда могут выполнить взятые обязательства в силу недостатка специальных знаний, опыта, взаимодействия с общественными организациями и национальными органами власти.</w:t>
            </w:r>
          </w:p>
          <w:p w:rsidR="00D8237F" w:rsidRDefault="009D51E7" w:rsidP="009D51E7">
            <w:pPr>
              <w:ind w:firstLine="0"/>
            </w:pPr>
            <w:r w:rsidRPr="00087BFD">
              <w:rPr>
                <w:b/>
              </w:rPr>
              <w:t>Цели и задачи:</w:t>
            </w:r>
            <w:r>
              <w:t xml:space="preserve"> Привлечь внимание широкой общественности к Соглашению мэров. Наладить эффективное сотрудничество местных властей, общественных организаций и национальных органов государственного управления в сфере энергетики и изменения климата. Эти меры будут способствовать успешной реализации обязательств, взятых на себя белорусской стороной Соглашения, а также вовлечению в инициативу новых участников из Беларуси.</w:t>
            </w:r>
          </w:p>
        </w:tc>
      </w:tr>
      <w:tr w:rsidR="009D51E7" w:rsidTr="002335F1">
        <w:tc>
          <w:tcPr>
            <w:tcW w:w="9855" w:type="dxa"/>
            <w:gridSpan w:val="2"/>
          </w:tcPr>
          <w:p w:rsidR="009D51E7" w:rsidRPr="00D0532A" w:rsidRDefault="009D51E7" w:rsidP="003F089A">
            <w:pPr>
              <w:ind w:firstLine="0"/>
              <w:rPr>
                <w:b/>
              </w:rPr>
            </w:pPr>
            <w:proofErr w:type="spellStart"/>
            <w:r w:rsidRPr="00D0532A">
              <w:rPr>
                <w:b/>
              </w:rPr>
              <w:lastRenderedPageBreak/>
              <w:t>Браславский</w:t>
            </w:r>
            <w:proofErr w:type="spellEnd"/>
            <w:r w:rsidRPr="00D0532A">
              <w:rPr>
                <w:b/>
              </w:rPr>
              <w:t xml:space="preserve"> район – первый климатически нейтральный муниципалитет в Беларуси</w:t>
            </w:r>
          </w:p>
        </w:tc>
      </w:tr>
      <w:tr w:rsidR="00D8237F" w:rsidTr="0074007C">
        <w:trPr>
          <w:trHeight w:val="13157"/>
        </w:trPr>
        <w:tc>
          <w:tcPr>
            <w:tcW w:w="4927" w:type="dxa"/>
          </w:tcPr>
          <w:p w:rsidR="009D51E7" w:rsidRPr="00D0532A" w:rsidRDefault="009D51E7" w:rsidP="009D51E7">
            <w:pPr>
              <w:ind w:firstLine="0"/>
              <w:rPr>
                <w:b/>
              </w:rPr>
            </w:pPr>
            <w:r w:rsidRPr="00D0532A">
              <w:rPr>
                <w:b/>
              </w:rPr>
              <w:t>О проекте: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D0532A">
              <w:rPr>
                <w:b/>
              </w:rPr>
              <w:t>Сроки:</w:t>
            </w:r>
            <w:r>
              <w:t xml:space="preserve"> 11.03.2016 – 10.09.2018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D0532A">
              <w:rPr>
                <w:b/>
              </w:rPr>
              <w:t>Бюджет:</w:t>
            </w:r>
            <w:r>
              <w:t xml:space="preserve"> 735 140 €, вклад ЕС - 584 363 €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D0532A">
              <w:rPr>
                <w:b/>
              </w:rPr>
              <w:t>Организация-исполнитель:</w:t>
            </w:r>
            <w:r>
              <w:t xml:space="preserve"> </w:t>
            </w:r>
            <w:proofErr w:type="spellStart"/>
            <w:r>
              <w:t>Браславский</w:t>
            </w:r>
            <w:proofErr w:type="spellEnd"/>
            <w:r>
              <w:t xml:space="preserve"> районный исполнительный комитет</w:t>
            </w:r>
          </w:p>
          <w:p w:rsidR="009D51E7" w:rsidRDefault="009D51E7" w:rsidP="009D51E7">
            <w:pPr>
              <w:ind w:firstLine="0"/>
            </w:pPr>
            <w:r w:rsidRPr="00D0532A">
              <w:rPr>
                <w:b/>
              </w:rPr>
              <w:t>Партнер:</w:t>
            </w:r>
            <w:r>
              <w:t xml:space="preserve"> Некоммерческое неправительственное учреждение «Центр экологических решений»</w:t>
            </w:r>
          </w:p>
          <w:p w:rsidR="00D8237F" w:rsidRDefault="009D51E7" w:rsidP="009D51E7">
            <w:pPr>
              <w:ind w:firstLine="0"/>
            </w:pPr>
            <w:r w:rsidRPr="00D0532A">
              <w:rPr>
                <w:b/>
              </w:rPr>
              <w:t>География:</w:t>
            </w:r>
            <w:r>
              <w:t xml:space="preserve"> </w:t>
            </w:r>
            <w:proofErr w:type="spellStart"/>
            <w:r>
              <w:t>Браславский</w:t>
            </w:r>
            <w:proofErr w:type="spellEnd"/>
            <w:r>
              <w:t xml:space="preserve"> район</w:t>
            </w:r>
          </w:p>
        </w:tc>
        <w:tc>
          <w:tcPr>
            <w:tcW w:w="4928" w:type="dxa"/>
          </w:tcPr>
          <w:p w:rsidR="009D51E7" w:rsidRPr="00D0532A" w:rsidRDefault="009D51E7" w:rsidP="009D51E7">
            <w:pPr>
              <w:ind w:firstLine="0"/>
              <w:rPr>
                <w:b/>
              </w:rPr>
            </w:pPr>
            <w:r w:rsidRPr="00D0532A">
              <w:rPr>
                <w:b/>
              </w:rPr>
              <w:t>Описание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>
              <w:t xml:space="preserve">В феврале 2014 года Браслав подписал Соглашение мэров, взяв на себя </w:t>
            </w:r>
            <w:proofErr w:type="gramStart"/>
            <w:r>
              <w:t>обязательство</w:t>
            </w:r>
            <w:proofErr w:type="gramEnd"/>
            <w:r>
              <w:t xml:space="preserve"> сократить к 2020 году выбросы углекислого газа на 20%. А к 2030 году </w:t>
            </w:r>
            <w:proofErr w:type="spellStart"/>
            <w:r>
              <w:t>Браславский</w:t>
            </w:r>
            <w:proofErr w:type="spellEnd"/>
            <w:r>
              <w:t xml:space="preserve"> район – популярное место туристического отдыха – должен стать первым в Беларуси климатически нейтральным муниципалитетом. Достичь этих </w:t>
            </w:r>
            <w:proofErr w:type="gramStart"/>
            <w:r>
              <w:t>амбициозных</w:t>
            </w:r>
            <w:proofErr w:type="gramEnd"/>
            <w:r>
              <w:t xml:space="preserve"> задач планируется за счет использования возобновляемых источников энергии и продвижения идей </w:t>
            </w:r>
            <w:proofErr w:type="spellStart"/>
            <w:r>
              <w:t>энергоэффективности</w:t>
            </w:r>
            <w:proofErr w:type="spellEnd"/>
            <w:r>
              <w:t>. Сокращение энергопотребления позволит региону ежегодно экономить бюджетные средства.</w:t>
            </w:r>
          </w:p>
          <w:p w:rsidR="009D51E7" w:rsidRDefault="009D51E7" w:rsidP="009D51E7">
            <w:pPr>
              <w:ind w:firstLine="0"/>
            </w:pPr>
          </w:p>
          <w:p w:rsidR="00D8237F" w:rsidRDefault="009D51E7" w:rsidP="009D51E7">
            <w:pPr>
              <w:ind w:firstLine="0"/>
            </w:pPr>
            <w:r w:rsidRPr="00D0532A">
              <w:rPr>
                <w:b/>
              </w:rPr>
              <w:t>Цели проекта:</w:t>
            </w:r>
            <w:r>
              <w:t xml:space="preserve"> Разработать, принять и приступить к реализации стратегического плана действий по преобразованию </w:t>
            </w:r>
            <w:proofErr w:type="spellStart"/>
            <w:r>
              <w:t>Браславского</w:t>
            </w:r>
            <w:proofErr w:type="spellEnd"/>
            <w:r>
              <w:t xml:space="preserve"> района в первый климатически нейтральный муниципалитет в Беларуси до 2030 года. Внести вклад в сокращение выбросов СО</w:t>
            </w:r>
            <w:proofErr w:type="gramStart"/>
            <w:r>
              <w:t>2</w:t>
            </w:r>
            <w:proofErr w:type="gramEnd"/>
            <w:r>
              <w:t xml:space="preserve"> на 20% к 2020 году за счет снижения энергопотребления и внедрения современных подходов к управлению в сфере энергетики.</w:t>
            </w:r>
          </w:p>
        </w:tc>
      </w:tr>
      <w:tr w:rsidR="009D51E7" w:rsidTr="00CF3276">
        <w:tc>
          <w:tcPr>
            <w:tcW w:w="9855" w:type="dxa"/>
            <w:gridSpan w:val="2"/>
          </w:tcPr>
          <w:p w:rsidR="009D51E7" w:rsidRPr="0074007C" w:rsidRDefault="009D51E7" w:rsidP="009D51E7">
            <w:pPr>
              <w:ind w:firstLine="0"/>
              <w:rPr>
                <w:b/>
              </w:rPr>
            </w:pPr>
            <w:proofErr w:type="spellStart"/>
            <w:r w:rsidRPr="0074007C">
              <w:rPr>
                <w:b/>
              </w:rPr>
              <w:lastRenderedPageBreak/>
              <w:t>ГорСвет</w:t>
            </w:r>
            <w:proofErr w:type="spellEnd"/>
            <w:r w:rsidRPr="0074007C">
              <w:rPr>
                <w:b/>
              </w:rPr>
              <w:t xml:space="preserve">: </w:t>
            </w:r>
            <w:proofErr w:type="spellStart"/>
            <w:r w:rsidRPr="0074007C">
              <w:rPr>
                <w:b/>
              </w:rPr>
              <w:t>Энергоэффективная</w:t>
            </w:r>
            <w:proofErr w:type="spellEnd"/>
            <w:r w:rsidRPr="0074007C">
              <w:rPr>
                <w:b/>
              </w:rPr>
              <w:t xml:space="preserve"> модернизация уличного освещения в городе Полоцке</w:t>
            </w:r>
          </w:p>
        </w:tc>
      </w:tr>
      <w:tr w:rsidR="009D51E7" w:rsidTr="003F089A">
        <w:tc>
          <w:tcPr>
            <w:tcW w:w="4927" w:type="dxa"/>
          </w:tcPr>
          <w:p w:rsidR="009D51E7" w:rsidRPr="0074007C" w:rsidRDefault="009D51E7" w:rsidP="009D51E7">
            <w:pPr>
              <w:ind w:firstLine="0"/>
              <w:rPr>
                <w:b/>
              </w:rPr>
            </w:pPr>
            <w:r w:rsidRPr="0074007C">
              <w:rPr>
                <w:b/>
              </w:rPr>
              <w:t>О проекте: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74007C">
              <w:rPr>
                <w:b/>
              </w:rPr>
              <w:t>Сроки:</w:t>
            </w:r>
            <w:r>
              <w:t xml:space="preserve"> 01.08.2015 – 30.11.2018</w:t>
            </w:r>
          </w:p>
          <w:p w:rsidR="009D51E7" w:rsidRDefault="009D51E7" w:rsidP="009D51E7">
            <w:pPr>
              <w:ind w:firstLine="0"/>
            </w:pPr>
            <w:r w:rsidRPr="0074007C">
              <w:rPr>
                <w:b/>
              </w:rPr>
              <w:t>Бюджет:</w:t>
            </w:r>
            <w:r>
              <w:t xml:space="preserve"> 1 630 521 €, вклад ЕС – 1 304 417 € (90%)</w:t>
            </w:r>
          </w:p>
          <w:p w:rsidR="009D51E7" w:rsidRPr="0074007C" w:rsidRDefault="009D51E7" w:rsidP="009D51E7">
            <w:pPr>
              <w:ind w:firstLine="0"/>
              <w:rPr>
                <w:b/>
              </w:rPr>
            </w:pPr>
            <w:r w:rsidRPr="0074007C">
              <w:rPr>
                <w:b/>
              </w:rPr>
              <w:t>Организация-исполнитель:</w:t>
            </w:r>
          </w:p>
          <w:p w:rsidR="009D51E7" w:rsidRDefault="009D51E7" w:rsidP="009D51E7">
            <w:pPr>
              <w:ind w:firstLine="0"/>
            </w:pPr>
            <w:r>
              <w:t>Полоцкий районный исполнительный комитет (ведущий партнер в проекте)</w:t>
            </w:r>
          </w:p>
          <w:p w:rsidR="009D51E7" w:rsidRDefault="009D51E7" w:rsidP="009D51E7">
            <w:pPr>
              <w:ind w:firstLine="0"/>
            </w:pPr>
            <w:r>
              <w:t>Местный фонд содействия развитию международного диалога и сотрудничества «Интеракция»</w:t>
            </w:r>
          </w:p>
          <w:p w:rsidR="009D51E7" w:rsidRDefault="009D51E7" w:rsidP="009D51E7">
            <w:pPr>
              <w:ind w:firstLine="0"/>
            </w:pPr>
            <w:r>
              <w:t>Коммунальное унитарное предприятие «Жилищно-коммунальное хозяйство г. Полоцка» (аффилированный партнер)</w:t>
            </w:r>
          </w:p>
          <w:p w:rsidR="009D51E7" w:rsidRDefault="009D51E7" w:rsidP="009D51E7">
            <w:pPr>
              <w:ind w:firstLine="0"/>
            </w:pPr>
            <w:r w:rsidRPr="0074007C">
              <w:rPr>
                <w:b/>
              </w:rPr>
              <w:t>География:</w:t>
            </w:r>
            <w:r>
              <w:t xml:space="preserve"> Полоцк, Витебская область</w:t>
            </w:r>
          </w:p>
        </w:tc>
        <w:tc>
          <w:tcPr>
            <w:tcW w:w="4928" w:type="dxa"/>
          </w:tcPr>
          <w:p w:rsidR="009D51E7" w:rsidRPr="0074007C" w:rsidRDefault="009D51E7" w:rsidP="009D51E7">
            <w:pPr>
              <w:ind w:firstLine="0"/>
              <w:rPr>
                <w:b/>
              </w:rPr>
            </w:pPr>
            <w:r w:rsidRPr="0074007C">
              <w:rPr>
                <w:b/>
              </w:rPr>
              <w:t>Описание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>
              <w:t xml:space="preserve">Полоцк, как первый белорусский город-участник </w:t>
            </w:r>
            <w:proofErr w:type="spellStart"/>
            <w:proofErr w:type="gramStart"/>
            <w:r>
              <w:t>C</w:t>
            </w:r>
            <w:proofErr w:type="gramEnd"/>
            <w:r>
              <w:t>оглашения</w:t>
            </w:r>
            <w:proofErr w:type="spellEnd"/>
            <w:r>
              <w:t xml:space="preserve"> мэров, разработал при помощи Европейского союза собственный План действий по устойчивому энергетическому развитию. Этот документ, принятый в 2012 году, включает ряд мер по улучшению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коммунальных зданий и предприятий, производству электричества из возобновляемых источников энергии, расширению зеленых зон, оптимизации работы общественного транспорта и повышению эффективности системы уличного освещения. «</w:t>
            </w:r>
            <w:proofErr w:type="spellStart"/>
            <w:r>
              <w:t>ГорСвет</w:t>
            </w:r>
            <w:proofErr w:type="spellEnd"/>
            <w:r>
              <w:t>» станет для Полоцка еще одной возможностью выполнить обязательства, взятые на себя в рамках Соглашения мэров.</w:t>
            </w:r>
          </w:p>
          <w:p w:rsidR="009D51E7" w:rsidRDefault="009D51E7" w:rsidP="009D51E7">
            <w:pPr>
              <w:ind w:firstLine="0"/>
            </w:pPr>
          </w:p>
          <w:p w:rsidR="009D51E7" w:rsidRPr="0074007C" w:rsidRDefault="009D51E7" w:rsidP="009D51E7">
            <w:pPr>
              <w:ind w:firstLine="0"/>
              <w:rPr>
                <w:b/>
              </w:rPr>
            </w:pPr>
            <w:r w:rsidRPr="0074007C">
              <w:rPr>
                <w:b/>
              </w:rPr>
              <w:t xml:space="preserve">Цели и задачи: </w:t>
            </w:r>
            <w:r>
              <w:t xml:space="preserve">Провести </w:t>
            </w:r>
            <w:proofErr w:type="spellStart"/>
            <w:r>
              <w:t>энергоэффективную</w:t>
            </w:r>
            <w:proofErr w:type="spellEnd"/>
            <w:r>
              <w:t xml:space="preserve"> модернизацию внешнего освещения в Полоцке. Она станет примером для подобных изменений и в других городах Беларуси. На центральных и магистральных улицах Полоцка появятся 1340 новых светильников – светодиодных, а также работающих на энергии солнца или ветра. Новые светильники будут подключены к общегородской автоматизированной системе управления наружным освещением. </w:t>
            </w:r>
            <w:r>
              <w:lastRenderedPageBreak/>
              <w:t xml:space="preserve">Это поможет уменьшить </w:t>
            </w:r>
            <w:proofErr w:type="spellStart"/>
            <w:r>
              <w:t>энергозатраты</w:t>
            </w:r>
            <w:proofErr w:type="spellEnd"/>
            <w:r>
              <w:t xml:space="preserve"> города на уличное освещение примерно на 15% и снизить выбросы СО</w:t>
            </w:r>
            <w:proofErr w:type="gramStart"/>
            <w:r>
              <w:t>2</w:t>
            </w:r>
            <w:proofErr w:type="gramEnd"/>
            <w:r>
              <w:t xml:space="preserve"> почти на 800 тонн. Также будет заменено около 200 опор уличного освещения, а на исторических зданиях, сооружениях и улицах Полоцка появится новая декоративная подсветка. Дальнейшую модернизацию обеспечит Стратегия устойчивого развития городского освещения до 2030 года – еще один результат проекта.</w:t>
            </w:r>
          </w:p>
        </w:tc>
      </w:tr>
    </w:tbl>
    <w:p w:rsidR="00D8237F" w:rsidRDefault="00D8237F" w:rsidP="003D7961">
      <w:pPr>
        <w:ind w:firstLine="0"/>
      </w:pPr>
    </w:p>
    <w:p w:rsidR="000306FB" w:rsidRDefault="000306FB">
      <w:pPr>
        <w:autoSpaceDE/>
        <w:autoSpaceDN/>
        <w:adjustRightInd/>
        <w:ind w:firstLine="0"/>
        <w:jc w:val="left"/>
        <w:rPr>
          <w:b/>
        </w:rPr>
      </w:pPr>
      <w:r>
        <w:rPr>
          <w:b/>
        </w:rPr>
        <w:br w:type="page"/>
      </w:r>
    </w:p>
    <w:p w:rsidR="009D51E7" w:rsidRDefault="009D51E7" w:rsidP="009D51E7">
      <w:pPr>
        <w:ind w:firstLine="0"/>
      </w:pPr>
      <w:r w:rsidRPr="009D51E7">
        <w:rPr>
          <w:b/>
        </w:rPr>
        <w:lastRenderedPageBreak/>
        <w:t>Региональное развитие</w:t>
      </w:r>
    </w:p>
    <w:p w:rsidR="009D51E7" w:rsidRDefault="009D51E7" w:rsidP="009D51E7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D51E7" w:rsidTr="003F089A">
        <w:tc>
          <w:tcPr>
            <w:tcW w:w="9855" w:type="dxa"/>
            <w:gridSpan w:val="2"/>
          </w:tcPr>
          <w:p w:rsidR="009D51E7" w:rsidRPr="000306FB" w:rsidRDefault="009D51E7" w:rsidP="003F089A">
            <w:pPr>
              <w:ind w:firstLine="0"/>
              <w:rPr>
                <w:b/>
              </w:rPr>
            </w:pPr>
            <w:r w:rsidRPr="000306FB">
              <w:rPr>
                <w:b/>
              </w:rPr>
              <w:t>Содействие развитию на местном уровне в Республике Беларусь</w:t>
            </w:r>
          </w:p>
        </w:tc>
      </w:tr>
      <w:tr w:rsidR="009D51E7" w:rsidTr="003F089A">
        <w:tc>
          <w:tcPr>
            <w:tcW w:w="4927" w:type="dxa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t>О проекте: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Сроки:</w:t>
            </w:r>
            <w:r>
              <w:t xml:space="preserve"> 15.02.2014 - 07.07.2018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Бюджет:</w:t>
            </w:r>
            <w:r>
              <w:t xml:space="preserve"> 5 400 000 €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 xml:space="preserve">Организация-исполнитель: </w:t>
            </w:r>
            <w:r>
              <w:t>Программа развития ООН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Национальный партнер:</w:t>
            </w:r>
            <w:r>
              <w:t xml:space="preserve"> Министерство экономики Республики Беларусь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t>Описание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>
              <w:t>Будущее малых городов и сельских территорий напрямую зависит от работы местных органов власти и активного участия населения. Решив проблемы локального развития, можно рассчитывать на повышение уровня жизни по всей стране. Основу стратегии проекта составляет территориально-ориентированное развитие (ТОР), суть которого – определить проблемы и потребности каждого региона совместными усилиями местной власти и общественности.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Цели и задачи:</w:t>
            </w:r>
            <w:r>
              <w:t xml:space="preserve"> Объединить усилия и наладить партнерство органов власти и гражданских инициатив для развития регионов с учетом их особенностей.</w:t>
            </w:r>
          </w:p>
        </w:tc>
      </w:tr>
      <w:tr w:rsidR="009D51E7" w:rsidTr="00B54B61">
        <w:tc>
          <w:tcPr>
            <w:tcW w:w="9855" w:type="dxa"/>
            <w:gridSpan w:val="2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t>Поддержка регионального и местного развития в Беларуси</w:t>
            </w:r>
          </w:p>
        </w:tc>
      </w:tr>
      <w:tr w:rsidR="009D51E7" w:rsidTr="003F089A">
        <w:tc>
          <w:tcPr>
            <w:tcW w:w="4927" w:type="dxa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t>О проекте: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Сроки:</w:t>
            </w:r>
            <w:r>
              <w:t xml:space="preserve"> 02.09.2013 – 01.08.2016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Бюджет:</w:t>
            </w:r>
            <w:r>
              <w:t xml:space="preserve"> 2 785 400 €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Организация-исполнитель:</w:t>
            </w:r>
            <w:r>
              <w:t xml:space="preserve"> Международный консорциум во главе с компанией ECORYS </w:t>
            </w:r>
            <w:proofErr w:type="spellStart"/>
            <w:r>
              <w:t>Nederland</w:t>
            </w:r>
            <w:proofErr w:type="spellEnd"/>
            <w:r>
              <w:t xml:space="preserve"> BV (Нидерланды). В состав консорциума также входят компании ECORYS </w:t>
            </w:r>
            <w:proofErr w:type="spellStart"/>
            <w:r>
              <w:t>Polska</w:t>
            </w:r>
            <w:proofErr w:type="spellEnd"/>
            <w:r>
              <w:t xml:space="preserve"> </w:t>
            </w:r>
            <w:proofErr w:type="spellStart"/>
            <w:r>
              <w:t>s.p</w:t>
            </w:r>
            <w:proofErr w:type="spellEnd"/>
            <w:r>
              <w:t xml:space="preserve">. (Польша),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(Великобритания) и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 (Ирландия)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lastRenderedPageBreak/>
              <w:t>Национальные партнеры:</w:t>
            </w:r>
            <w:r>
              <w:t xml:space="preserve"> Министерство экономики Республики Беларусь, Научно-исследовательский экономический институт Министерства экономики и его региональные филиалы, а также Брестский, Витебский, Гомельский, Гродненский, Минский и Могилевский областные исполнительные комитеты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География:</w:t>
            </w:r>
            <w:r>
              <w:t xml:space="preserve"> Беларусь</w:t>
            </w:r>
          </w:p>
        </w:tc>
        <w:tc>
          <w:tcPr>
            <w:tcW w:w="4928" w:type="dxa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lastRenderedPageBreak/>
              <w:t>Описание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>
              <w:t xml:space="preserve">Каждый район Беларуси имеет свои уникальные черты, сильные и слабые стороны. Знать и учитывать их в процессе стратегического планирования важно как для самих районов, так и для всей страны. Данный проект является частью комплексной программы RELOAD в поддержку усилий правительства Беларуси по продвижению устойчивого развития регионов. Еще один компонент программы </w:t>
            </w:r>
            <w:r>
              <w:lastRenderedPageBreak/>
              <w:t>RELOAD реализуется Программой развития ООН в Беларуси.</w:t>
            </w:r>
          </w:p>
          <w:p w:rsidR="009D51E7" w:rsidRDefault="009D51E7" w:rsidP="009D51E7">
            <w:pPr>
              <w:ind w:firstLine="0"/>
            </w:pP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Цель:</w:t>
            </w:r>
            <w:r>
              <w:t xml:space="preserve"> Проанализировать существующую политику регионального развития Беларуси, оценить ее сильные и слабые стороны, подготовить рекомендации по улучшению системы управления и планирования. Повысить потенциал представителей местных органов власти в сфере управления развитием регионов.  </w:t>
            </w:r>
          </w:p>
        </w:tc>
      </w:tr>
      <w:tr w:rsidR="009D51E7" w:rsidTr="00960D13">
        <w:tc>
          <w:tcPr>
            <w:tcW w:w="9855" w:type="dxa"/>
            <w:gridSpan w:val="2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lastRenderedPageBreak/>
              <w:t>Поддержка устойчивого развития туризма в Беларуси</w:t>
            </w:r>
          </w:p>
        </w:tc>
      </w:tr>
      <w:tr w:rsidR="009D51E7" w:rsidTr="003F089A">
        <w:tc>
          <w:tcPr>
            <w:tcW w:w="4927" w:type="dxa"/>
          </w:tcPr>
          <w:p w:rsidR="000306FB" w:rsidRDefault="000306FB" w:rsidP="000306FB">
            <w:pPr>
              <w:ind w:firstLine="0"/>
              <w:rPr>
                <w:b/>
              </w:rPr>
            </w:pPr>
            <w:r w:rsidRPr="000306FB">
              <w:rPr>
                <w:b/>
              </w:rPr>
              <w:t>О проекте:</w:t>
            </w:r>
          </w:p>
          <w:p w:rsidR="000306FB" w:rsidRPr="000306FB" w:rsidRDefault="000306FB" w:rsidP="000306FB">
            <w:pPr>
              <w:ind w:firstLine="0"/>
              <w:rPr>
                <w:b/>
              </w:rPr>
            </w:pP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Сроки:</w:t>
            </w:r>
            <w:r>
              <w:t xml:space="preserve"> 17.08.2015 – 16.02.2018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Бюджет:</w:t>
            </w:r>
            <w:r>
              <w:t xml:space="preserve"> 1,597,830 € (100% вклад ЕС)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Организация-исполнитель:</w:t>
            </w:r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Profiles</w:t>
            </w:r>
            <w:proofErr w:type="spellEnd"/>
            <w:r>
              <w:t xml:space="preserve"> S.A. (Греция) в консорциуме с </w:t>
            </w:r>
            <w:proofErr w:type="spellStart"/>
            <w:r>
              <w:t>Archidata</w:t>
            </w:r>
            <w:proofErr w:type="spellEnd"/>
            <w:r>
              <w:t xml:space="preserve"> S.R.L (Италия),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 (Латвия), </w:t>
            </w:r>
            <w:proofErr w:type="spellStart"/>
            <w:r>
              <w:t>Vokrug</w:t>
            </w:r>
            <w:proofErr w:type="spellEnd"/>
            <w:r>
              <w:t xml:space="preserve"> </w:t>
            </w:r>
            <w:proofErr w:type="spellStart"/>
            <w:r>
              <w:t>Sveta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 (Беларусь)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География:</w:t>
            </w:r>
            <w:r>
              <w:t xml:space="preserve"> Минск, Полоцкий район и город Полоцк (Витебская область); территория вдоль объездной дороги вокруг Национального парка «Беловежская пуща», </w:t>
            </w:r>
            <w:proofErr w:type="spellStart"/>
            <w:r>
              <w:t>Каменецкий</w:t>
            </w:r>
            <w:proofErr w:type="spellEnd"/>
            <w:r>
              <w:t xml:space="preserve"> и </w:t>
            </w:r>
            <w:proofErr w:type="spellStart"/>
            <w:r>
              <w:t>Пружанский</w:t>
            </w:r>
            <w:proofErr w:type="spellEnd"/>
            <w:r>
              <w:t xml:space="preserve"> районы (Брестская область); </w:t>
            </w:r>
            <w:proofErr w:type="spellStart"/>
            <w:r>
              <w:t>Мядельский</w:t>
            </w:r>
            <w:proofErr w:type="spellEnd"/>
            <w:r>
              <w:t xml:space="preserve"> район и озеро Нарочь (Минская область), Мстиславский район и город Мстиславль (Могилевская область).</w:t>
            </w:r>
          </w:p>
        </w:tc>
        <w:tc>
          <w:tcPr>
            <w:tcW w:w="4928" w:type="dxa"/>
          </w:tcPr>
          <w:p w:rsidR="009D51E7" w:rsidRPr="000306FB" w:rsidRDefault="009D51E7" w:rsidP="009D51E7">
            <w:pPr>
              <w:ind w:firstLine="0"/>
              <w:rPr>
                <w:b/>
              </w:rPr>
            </w:pPr>
            <w:r w:rsidRPr="000306FB">
              <w:rPr>
                <w:b/>
              </w:rPr>
              <w:t>Описание</w:t>
            </w:r>
          </w:p>
          <w:p w:rsidR="009D51E7" w:rsidRDefault="009D51E7" w:rsidP="009D51E7">
            <w:pPr>
              <w:ind w:firstLine="0"/>
            </w:pPr>
            <w:r>
              <w:t>В Беларуси много достопримечательностей и привлекательных мест отдыха, но недостаточно опыта для успешного развития туристической отрасли. В то же время туризм является одним из источников экономического развития страны.</w:t>
            </w:r>
          </w:p>
          <w:p w:rsidR="009D51E7" w:rsidRDefault="009D51E7" w:rsidP="009D51E7">
            <w:pPr>
              <w:ind w:firstLine="0"/>
            </w:pPr>
            <w:r w:rsidRPr="000306FB">
              <w:rPr>
                <w:b/>
              </w:rPr>
              <w:t>Цели и задачи проекта:</w:t>
            </w:r>
            <w:r>
              <w:t xml:space="preserve"> Обеспечить устойчивое экономическое развитие четырех регионов Беларуси за счет роста потока туристов. Для каждого региона будут разработаны стратегии развития туризма с учетом местной специфики, а также рекомендации по повышению качества туристических услуг на основе передовой европейской практики. Эту деятельность планируется осуществляться в сотрудничестве с местными властями и владельцами туристических объектов.</w:t>
            </w:r>
          </w:p>
        </w:tc>
      </w:tr>
      <w:tr w:rsidR="00AC653E" w:rsidTr="00E9757C">
        <w:tc>
          <w:tcPr>
            <w:tcW w:w="9855" w:type="dxa"/>
            <w:gridSpan w:val="2"/>
          </w:tcPr>
          <w:p w:rsidR="00AC653E" w:rsidRPr="00610598" w:rsidRDefault="00AC653E" w:rsidP="009D51E7">
            <w:pPr>
              <w:ind w:firstLine="0"/>
              <w:rPr>
                <w:b/>
              </w:rPr>
            </w:pPr>
            <w:r w:rsidRPr="00610598">
              <w:rPr>
                <w:b/>
              </w:rPr>
              <w:lastRenderedPageBreak/>
              <w:t>Поставка оборудования для электроэнергии, полученной экологически чистым методом, и комплексного управления отходами с целью поддержки регионального развития в Беларуси</w:t>
            </w:r>
          </w:p>
        </w:tc>
      </w:tr>
      <w:tr w:rsidR="009D51E7" w:rsidTr="003F089A">
        <w:tc>
          <w:tcPr>
            <w:tcW w:w="4927" w:type="dxa"/>
          </w:tcPr>
          <w:p w:rsidR="00AC653E" w:rsidRPr="00610598" w:rsidRDefault="00AC653E" w:rsidP="00AC653E">
            <w:pPr>
              <w:ind w:firstLine="0"/>
              <w:rPr>
                <w:b/>
              </w:rPr>
            </w:pPr>
            <w:r w:rsidRPr="00610598">
              <w:rPr>
                <w:b/>
              </w:rPr>
              <w:t>О проекте: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Сроки:</w:t>
            </w:r>
            <w:r>
              <w:t xml:space="preserve"> 09.07.2015 – 28.07.2016</w:t>
            </w: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Бюджет:</w:t>
            </w:r>
            <w:r>
              <w:t xml:space="preserve"> 5 049 572.65 €</w:t>
            </w: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Организация-координатор:</w:t>
            </w:r>
            <w:r>
              <w:t xml:space="preserve"> Международный консорциум во главе с компанией ECORYS </w:t>
            </w:r>
            <w:proofErr w:type="spellStart"/>
            <w:r>
              <w:t>Nederland</w:t>
            </w:r>
            <w:proofErr w:type="spellEnd"/>
            <w:r>
              <w:t xml:space="preserve"> BV (Нидерланды)</w:t>
            </w:r>
          </w:p>
          <w:p w:rsidR="009D51E7" w:rsidRDefault="00AC653E" w:rsidP="00AC653E">
            <w:pPr>
              <w:ind w:firstLine="0"/>
            </w:pPr>
            <w:r w:rsidRPr="00610598">
              <w:rPr>
                <w:b/>
              </w:rPr>
              <w:t>География:</w:t>
            </w:r>
            <w:r>
              <w:t xml:space="preserve"> Боровка, Брест, Калинковичи, Хотимск, Молодечно, </w:t>
            </w:r>
            <w:proofErr w:type="spellStart"/>
            <w:r>
              <w:t>Новогрудок</w:t>
            </w:r>
            <w:proofErr w:type="spellEnd"/>
            <w:r>
              <w:t>, Речица, Славгород</w:t>
            </w:r>
          </w:p>
        </w:tc>
        <w:tc>
          <w:tcPr>
            <w:tcW w:w="4928" w:type="dxa"/>
          </w:tcPr>
          <w:p w:rsidR="00AC653E" w:rsidRPr="00610598" w:rsidRDefault="00AC653E" w:rsidP="00AC653E">
            <w:pPr>
              <w:ind w:firstLine="0"/>
              <w:rPr>
                <w:b/>
              </w:rPr>
            </w:pPr>
            <w:r w:rsidRPr="00610598">
              <w:rPr>
                <w:b/>
              </w:rPr>
              <w:t>Описание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>
              <w:t>Внедрение передовых «зеленых» технологий помогает белорусской экономике не только снизить затраты на энергоресурсы, но и сохранить окружающую среду. Это особенно важно для малых и средних городов, где возможностей для развития значительно меньше, чем в промышленных центрах.</w:t>
            </w:r>
          </w:p>
          <w:p w:rsidR="00AC653E" w:rsidRDefault="00AC653E" w:rsidP="00AC653E">
            <w:pPr>
              <w:ind w:firstLine="0"/>
            </w:pPr>
          </w:p>
          <w:p w:rsidR="009D51E7" w:rsidRDefault="00AC653E" w:rsidP="00AC653E">
            <w:pPr>
              <w:ind w:firstLine="0"/>
            </w:pPr>
            <w:r w:rsidRPr="00610598">
              <w:rPr>
                <w:b/>
              </w:rPr>
              <w:t>Цели и задачи проекта:</w:t>
            </w:r>
            <w:r>
              <w:t xml:space="preserve"> Содействовать производству электроэнергии, полученной экологически чистым методом при помощи местных возобновляемых ресурсов; стимулировать рациональное использование воды; улучшить управление отходами на региональном и местном уровнях. Решение этих задач требует закупки и введения в эксплуатацию современного оборудования.</w:t>
            </w:r>
          </w:p>
        </w:tc>
      </w:tr>
      <w:tr w:rsidR="00AC653E" w:rsidTr="00BE7644">
        <w:tc>
          <w:tcPr>
            <w:tcW w:w="9855" w:type="dxa"/>
            <w:gridSpan w:val="2"/>
          </w:tcPr>
          <w:p w:rsidR="00AC653E" w:rsidRPr="00610598" w:rsidRDefault="00AC653E" w:rsidP="009D51E7">
            <w:pPr>
              <w:ind w:firstLine="0"/>
              <w:rPr>
                <w:b/>
              </w:rPr>
            </w:pPr>
            <w:r w:rsidRPr="00610598">
              <w:rPr>
                <w:b/>
              </w:rPr>
              <w:t>Расширение экономических возможностей в сельской Беларуси</w:t>
            </w:r>
          </w:p>
        </w:tc>
      </w:tr>
      <w:tr w:rsidR="009D51E7" w:rsidTr="003F089A">
        <w:tc>
          <w:tcPr>
            <w:tcW w:w="4927" w:type="dxa"/>
          </w:tcPr>
          <w:p w:rsidR="00AC653E" w:rsidRPr="00610598" w:rsidRDefault="00AC653E" w:rsidP="00AC653E">
            <w:pPr>
              <w:ind w:firstLine="0"/>
              <w:rPr>
                <w:b/>
              </w:rPr>
            </w:pPr>
            <w:r w:rsidRPr="00610598">
              <w:rPr>
                <w:b/>
              </w:rPr>
              <w:t>О проекте: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Сроки:</w:t>
            </w:r>
            <w:r>
              <w:t xml:space="preserve"> 01.04.2015 – 30.09.2017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Бюджет:</w:t>
            </w:r>
            <w:r>
              <w:t xml:space="preserve"> 500 000 € (вклад ЕС – 450 000, или 90%)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 w:rsidRPr="00610598">
              <w:rPr>
                <w:b/>
              </w:rPr>
              <w:t>Организация-исполнитель:</w:t>
            </w:r>
            <w:r>
              <w:t xml:space="preserve"> Информационно-просветительское учреждение «Новая Евразия»</w:t>
            </w:r>
          </w:p>
          <w:p w:rsidR="009D51E7" w:rsidRDefault="00AC653E" w:rsidP="00AC653E">
            <w:pPr>
              <w:ind w:firstLine="0"/>
            </w:pPr>
            <w:r w:rsidRPr="00610598">
              <w:rPr>
                <w:b/>
              </w:rPr>
              <w:t>География:</w:t>
            </w:r>
            <w:r>
              <w:t xml:space="preserve"> Республика Беларусь</w:t>
            </w:r>
          </w:p>
        </w:tc>
        <w:tc>
          <w:tcPr>
            <w:tcW w:w="4928" w:type="dxa"/>
          </w:tcPr>
          <w:p w:rsidR="00AC653E" w:rsidRPr="00610598" w:rsidRDefault="00AC653E" w:rsidP="00AC653E">
            <w:pPr>
              <w:ind w:firstLine="0"/>
              <w:rPr>
                <w:b/>
              </w:rPr>
            </w:pPr>
            <w:r w:rsidRPr="00610598">
              <w:rPr>
                <w:b/>
              </w:rPr>
              <w:t>Описание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>
              <w:t xml:space="preserve">Сельские жители Беларуси, чьи доходы значительно ниже, чем у горожан, рискуют попасть за черту бедности. В условиях, когда сельхозпредприятия имеют невысокую производительность труда и не могут обеспечить достойный заработок, альтернативой может стать </w:t>
            </w:r>
            <w:proofErr w:type="spellStart"/>
            <w:r>
              <w:t>самозанятость</w:t>
            </w:r>
            <w:proofErr w:type="spellEnd"/>
            <w:r>
              <w:t xml:space="preserve">. </w:t>
            </w:r>
            <w:r>
              <w:lastRenderedPageBreak/>
              <w:t>Предпринимательство способно не только предотвратить бедность, но и обеспечить устойчивое развитие регионов.</w:t>
            </w:r>
          </w:p>
          <w:p w:rsidR="00AC653E" w:rsidRDefault="00AC653E" w:rsidP="00AC653E">
            <w:pPr>
              <w:ind w:firstLine="0"/>
            </w:pPr>
          </w:p>
          <w:p w:rsidR="009D51E7" w:rsidRDefault="00AC653E" w:rsidP="00AC653E">
            <w:pPr>
              <w:ind w:firstLine="0"/>
            </w:pPr>
            <w:r w:rsidRPr="00E00022">
              <w:rPr>
                <w:b/>
              </w:rPr>
              <w:t>Цель проекта:</w:t>
            </w:r>
            <w:r>
              <w:t xml:space="preserve"> Предоставить сельским жителям знания, необходимые для открытия собственного бизнеса, дать им возможность определять приоритеты развития своих регионов, участвовать в решении важных социально-экономических вопросов и в результате – повысить уровень жизни на селе.</w:t>
            </w:r>
          </w:p>
        </w:tc>
      </w:tr>
      <w:tr w:rsidR="00AC653E" w:rsidTr="00CE15EB">
        <w:tc>
          <w:tcPr>
            <w:tcW w:w="9855" w:type="dxa"/>
            <w:gridSpan w:val="2"/>
          </w:tcPr>
          <w:p w:rsidR="00AC653E" w:rsidRPr="00610598" w:rsidRDefault="00AC653E" w:rsidP="009D51E7">
            <w:pPr>
              <w:ind w:firstLine="0"/>
              <w:rPr>
                <w:b/>
              </w:rPr>
            </w:pPr>
            <w:r w:rsidRPr="00610598">
              <w:rPr>
                <w:b/>
              </w:rPr>
              <w:lastRenderedPageBreak/>
              <w:t>От истоков к развитию</w:t>
            </w:r>
          </w:p>
        </w:tc>
      </w:tr>
      <w:tr w:rsidR="00AC653E" w:rsidTr="003F089A">
        <w:tc>
          <w:tcPr>
            <w:tcW w:w="4927" w:type="dxa"/>
          </w:tcPr>
          <w:p w:rsidR="00AC653E" w:rsidRPr="00E00022" w:rsidRDefault="00AC653E" w:rsidP="00AC653E">
            <w:pPr>
              <w:ind w:firstLine="0"/>
              <w:rPr>
                <w:b/>
              </w:rPr>
            </w:pPr>
            <w:r w:rsidRPr="00E00022">
              <w:rPr>
                <w:b/>
              </w:rPr>
              <w:t>О проекте: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proofErr w:type="spellStart"/>
            <w:proofErr w:type="gramStart"/>
            <w:r w:rsidRPr="00E00022">
              <w:rPr>
                <w:b/>
              </w:rPr>
              <w:t>C</w:t>
            </w:r>
            <w:proofErr w:type="gramEnd"/>
            <w:r w:rsidRPr="00E00022">
              <w:rPr>
                <w:b/>
              </w:rPr>
              <w:t>роки</w:t>
            </w:r>
            <w:proofErr w:type="spellEnd"/>
            <w:r w:rsidRPr="00E00022">
              <w:rPr>
                <w:b/>
              </w:rPr>
              <w:t>:</w:t>
            </w:r>
            <w:r>
              <w:t xml:space="preserve"> 23.02.2015 – 22.02.2018</w:t>
            </w:r>
          </w:p>
          <w:p w:rsidR="00AC653E" w:rsidRDefault="00AC653E" w:rsidP="00AC653E">
            <w:pPr>
              <w:ind w:firstLine="0"/>
            </w:pPr>
            <w:r w:rsidRPr="00E00022">
              <w:rPr>
                <w:b/>
              </w:rPr>
              <w:t>Бюджет:</w:t>
            </w:r>
            <w:r>
              <w:t xml:space="preserve"> 460 264 €, вклад ЕС - 413 869,39 €</w:t>
            </w:r>
          </w:p>
          <w:p w:rsidR="00AC653E" w:rsidRDefault="00AC653E" w:rsidP="00AC653E">
            <w:pPr>
              <w:ind w:firstLine="0"/>
            </w:pPr>
            <w:r w:rsidRPr="00E00022">
              <w:rPr>
                <w:b/>
              </w:rPr>
              <w:t>Организация-исполнитель:</w:t>
            </w:r>
            <w:r>
              <w:t xml:space="preserve"> Местный фонд развития сельских территорий «Возрождение-Агро»</w:t>
            </w:r>
          </w:p>
          <w:p w:rsidR="00AC653E" w:rsidRDefault="00AC653E" w:rsidP="00AC653E">
            <w:pPr>
              <w:ind w:firstLine="0"/>
            </w:pPr>
            <w:r w:rsidRPr="00E00022">
              <w:rPr>
                <w:b/>
              </w:rPr>
              <w:t>География:</w:t>
            </w:r>
            <w:r>
              <w:t xml:space="preserve"> </w:t>
            </w:r>
            <w:proofErr w:type="spellStart"/>
            <w:r>
              <w:t>Славгородский</w:t>
            </w:r>
            <w:proofErr w:type="spellEnd"/>
            <w:r>
              <w:t xml:space="preserve"> район Могилевской области</w:t>
            </w:r>
          </w:p>
        </w:tc>
        <w:tc>
          <w:tcPr>
            <w:tcW w:w="4928" w:type="dxa"/>
          </w:tcPr>
          <w:p w:rsidR="00AC653E" w:rsidRPr="00E00022" w:rsidRDefault="00AC653E" w:rsidP="00AC653E">
            <w:pPr>
              <w:ind w:firstLine="0"/>
              <w:rPr>
                <w:b/>
              </w:rPr>
            </w:pPr>
            <w:r w:rsidRPr="00E00022">
              <w:rPr>
                <w:b/>
              </w:rPr>
              <w:t>Описание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>
              <w:t xml:space="preserve">Благодаря местным инициативам в </w:t>
            </w:r>
            <w:proofErr w:type="spellStart"/>
            <w:r>
              <w:t>Славгородском</w:t>
            </w:r>
            <w:proofErr w:type="spellEnd"/>
            <w:r>
              <w:t xml:space="preserve"> районе возродился старинный промысел – традиционное сыроварение. Сегодня на кулинарные фестивали сюда едут со всей Беларуси. Туризм – следующее важное направление в развитии региона.</w:t>
            </w:r>
          </w:p>
          <w:p w:rsidR="00AC653E" w:rsidRDefault="00AC653E" w:rsidP="00AC653E">
            <w:pPr>
              <w:ind w:firstLine="0"/>
            </w:pPr>
          </w:p>
          <w:p w:rsidR="00AC653E" w:rsidRDefault="00AC653E" w:rsidP="00AC653E">
            <w:pPr>
              <w:ind w:firstLine="0"/>
            </w:pPr>
            <w:r w:rsidRPr="00E00022">
              <w:rPr>
                <w:b/>
              </w:rPr>
              <w:t>Цели и задачи:</w:t>
            </w:r>
            <w:r>
              <w:t xml:space="preserve"> За счет взаимодействия государственных и некоммерческих организаций, уникальной природы </w:t>
            </w:r>
            <w:proofErr w:type="spellStart"/>
            <w:r>
              <w:t>Славгородчины</w:t>
            </w:r>
            <w:proofErr w:type="spellEnd"/>
            <w:r>
              <w:t>, ее культурных традиций и народных промыслов сделать регион привлекательным для туристов.</w:t>
            </w:r>
          </w:p>
        </w:tc>
      </w:tr>
    </w:tbl>
    <w:p w:rsidR="009D51E7" w:rsidRDefault="009D51E7" w:rsidP="003D7961">
      <w:pPr>
        <w:ind w:firstLine="0"/>
      </w:pPr>
    </w:p>
    <w:p w:rsidR="00F05435" w:rsidRDefault="00F05435">
      <w:pPr>
        <w:autoSpaceDE/>
        <w:autoSpaceDN/>
        <w:adjustRightInd/>
        <w:ind w:firstLine="0"/>
        <w:jc w:val="left"/>
        <w:rPr>
          <w:b/>
        </w:rPr>
      </w:pPr>
      <w:r>
        <w:rPr>
          <w:b/>
        </w:rPr>
        <w:br w:type="page"/>
      </w:r>
    </w:p>
    <w:p w:rsidR="00A601DD" w:rsidRDefault="00A601DD" w:rsidP="00A601DD">
      <w:pPr>
        <w:ind w:firstLine="0"/>
      </w:pPr>
      <w:r w:rsidRPr="00A601DD">
        <w:rPr>
          <w:b/>
        </w:rPr>
        <w:lastRenderedPageBreak/>
        <w:t>Здравоохранение и социальная интеграция</w:t>
      </w:r>
    </w:p>
    <w:p w:rsidR="00A601DD" w:rsidRDefault="00A601DD" w:rsidP="00A601DD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601DD" w:rsidTr="003F089A">
        <w:tc>
          <w:tcPr>
            <w:tcW w:w="9855" w:type="dxa"/>
            <w:gridSpan w:val="2"/>
          </w:tcPr>
          <w:p w:rsidR="00A601DD" w:rsidRPr="00853106" w:rsidRDefault="00A601DD" w:rsidP="003F089A">
            <w:pPr>
              <w:ind w:firstLine="0"/>
              <w:rPr>
                <w:b/>
              </w:rPr>
            </w:pPr>
            <w:r w:rsidRPr="00853106">
              <w:rPr>
                <w:b/>
              </w:rPr>
              <w:t>Профилактика неинфекционных заболеваний, продвижение здорового образа жизни и поддержка модернизации системы здравоохранения в Республике Беларусь (БЕЛМЕД)</w:t>
            </w:r>
          </w:p>
        </w:tc>
      </w:tr>
      <w:tr w:rsidR="00A601DD" w:rsidTr="003F089A">
        <w:tc>
          <w:tcPr>
            <w:tcW w:w="4927" w:type="dxa"/>
          </w:tcPr>
          <w:p w:rsidR="00A601DD" w:rsidRPr="00853106" w:rsidRDefault="00A601DD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t>О проекте:</w:t>
            </w:r>
          </w:p>
          <w:p w:rsidR="00A601DD" w:rsidRDefault="00A601DD" w:rsidP="00A601DD">
            <w:pPr>
              <w:ind w:firstLine="0"/>
            </w:pPr>
          </w:p>
          <w:p w:rsidR="00A601DD" w:rsidRDefault="00A601DD" w:rsidP="00A601DD">
            <w:pPr>
              <w:ind w:firstLine="0"/>
            </w:pPr>
            <w:r w:rsidRPr="00853106">
              <w:rPr>
                <w:b/>
              </w:rPr>
              <w:t>Срок реализации:</w:t>
            </w:r>
            <w:r>
              <w:t xml:space="preserve"> 20.11.2015 – 19.11.2019</w:t>
            </w:r>
          </w:p>
          <w:p w:rsidR="00A601DD" w:rsidRDefault="00A601DD" w:rsidP="00A601DD">
            <w:pPr>
              <w:ind w:firstLine="0"/>
            </w:pPr>
            <w:r w:rsidRPr="00853106">
              <w:rPr>
                <w:b/>
              </w:rPr>
              <w:t>Бюджет:</w:t>
            </w:r>
            <w:r>
              <w:t xml:space="preserve"> 4 100 000 €, вклад ЕС – 3 800 000 €</w:t>
            </w:r>
          </w:p>
          <w:p w:rsidR="00A601DD" w:rsidRDefault="00A601DD" w:rsidP="00A601DD">
            <w:pPr>
              <w:ind w:firstLine="0"/>
            </w:pPr>
            <w:r w:rsidRPr="00853106">
              <w:rPr>
                <w:b/>
              </w:rPr>
              <w:t>Организация-исполнитель:</w:t>
            </w:r>
            <w:r>
              <w:t xml:space="preserve"> Программа развития ООН, Всемирная организация здравоохранения (ВОЗ), Детский Фонд ООН (ЮНИСЕФ), Фонд ООН в области народонаселения (ЮНФПА)</w:t>
            </w:r>
          </w:p>
          <w:p w:rsidR="00A601DD" w:rsidRDefault="00A601DD" w:rsidP="00A601DD">
            <w:pPr>
              <w:ind w:firstLine="0"/>
            </w:pPr>
            <w:r w:rsidRPr="00853106">
              <w:rPr>
                <w:b/>
              </w:rPr>
              <w:t>Национальный партнер:</w:t>
            </w:r>
            <w:r>
              <w:t xml:space="preserve"> Министерство здравоохранения Республики Беларусь</w:t>
            </w:r>
          </w:p>
        </w:tc>
        <w:tc>
          <w:tcPr>
            <w:tcW w:w="4928" w:type="dxa"/>
          </w:tcPr>
          <w:p w:rsidR="00A601DD" w:rsidRPr="00853106" w:rsidRDefault="00A601DD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t>Описание</w:t>
            </w:r>
          </w:p>
          <w:p w:rsidR="00A601DD" w:rsidRDefault="00A601DD" w:rsidP="00A601DD">
            <w:pPr>
              <w:ind w:firstLine="0"/>
            </w:pPr>
          </w:p>
          <w:p w:rsidR="00A601DD" w:rsidRDefault="00A601DD" w:rsidP="00A601DD">
            <w:pPr>
              <w:ind w:firstLine="0"/>
            </w:pPr>
            <w:r>
              <w:t xml:space="preserve">Почти 90% всех смертей в Беларуси </w:t>
            </w:r>
            <w:proofErr w:type="gramStart"/>
            <w:r>
              <w:t>связаны</w:t>
            </w:r>
            <w:proofErr w:type="gramEnd"/>
            <w:r>
              <w:t xml:space="preserve"> с неинфекционными заболеваниями (НИЗ): 63% приходится на сердечно-сосудистые, 14% - на онкологические. Их развитию способствуют вредные привычки, неправильное питание и малоподвижный образ жизни. Уменьшить бремя опасных болезней возможно за счет снижения факторов риска, связанных с НИЗ.</w:t>
            </w:r>
          </w:p>
          <w:p w:rsidR="00A601DD" w:rsidRDefault="00A601DD" w:rsidP="00A601DD">
            <w:pPr>
              <w:ind w:firstLine="0"/>
            </w:pPr>
          </w:p>
          <w:p w:rsidR="00A601DD" w:rsidRDefault="00A601DD" w:rsidP="00A601DD">
            <w:pPr>
              <w:ind w:firstLine="0"/>
            </w:pPr>
            <w:r w:rsidRPr="00853106">
              <w:rPr>
                <w:b/>
              </w:rPr>
              <w:t>Цели и задачи:</w:t>
            </w:r>
            <w:r>
              <w:t xml:space="preserve"> Содействие профилактике неинфекционных заболеваний и укреплению системы здравоохранения, а также продвижение здорового образа жизни. Особое внимание будет уделено вопросам охраны материнства и детства, профилактике заболеваний детей и детского травматизма.</w:t>
            </w:r>
          </w:p>
        </w:tc>
      </w:tr>
      <w:tr w:rsidR="00DF3993" w:rsidTr="00B054EC">
        <w:tc>
          <w:tcPr>
            <w:tcW w:w="9855" w:type="dxa"/>
            <w:gridSpan w:val="2"/>
          </w:tcPr>
          <w:p w:rsidR="00DF3993" w:rsidRPr="00853106" w:rsidRDefault="00DF3993" w:rsidP="00A601DD">
            <w:pPr>
              <w:ind w:firstLine="0"/>
              <w:rPr>
                <w:b/>
              </w:rPr>
            </w:pPr>
            <w:proofErr w:type="spellStart"/>
            <w:r w:rsidRPr="00853106">
              <w:rPr>
                <w:b/>
              </w:rPr>
              <w:t>Воложин</w:t>
            </w:r>
            <w:proofErr w:type="spellEnd"/>
            <w:r w:rsidRPr="00853106">
              <w:rPr>
                <w:b/>
              </w:rPr>
              <w:t xml:space="preserve"> без барьеров: Усиление возможностей для предоставления социальных и рекреационных услуг для людей с инвалидностью в </w:t>
            </w:r>
            <w:proofErr w:type="spellStart"/>
            <w:r w:rsidRPr="00853106">
              <w:rPr>
                <w:b/>
              </w:rPr>
              <w:t>Воложинском</w:t>
            </w:r>
            <w:proofErr w:type="spellEnd"/>
            <w:r w:rsidRPr="00853106">
              <w:rPr>
                <w:b/>
              </w:rPr>
              <w:t xml:space="preserve"> районе</w:t>
            </w:r>
          </w:p>
        </w:tc>
      </w:tr>
      <w:tr w:rsidR="00DF3993" w:rsidTr="003F089A">
        <w:tc>
          <w:tcPr>
            <w:tcW w:w="4927" w:type="dxa"/>
          </w:tcPr>
          <w:p w:rsidR="00DF3993" w:rsidRPr="00853106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t>О проекте: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Сроки:</w:t>
            </w:r>
            <w:r>
              <w:t xml:space="preserve"> 01.10.2015 г. – 30.09.2018 г.</w:t>
            </w: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Бюджет:</w:t>
            </w:r>
            <w:r>
              <w:t xml:space="preserve"> 1 111 000 €, вклад Е</w:t>
            </w:r>
            <w:proofErr w:type="gramStart"/>
            <w:r>
              <w:t>C</w:t>
            </w:r>
            <w:proofErr w:type="gramEnd"/>
            <w:r>
              <w:t xml:space="preserve"> – 999 990 € (90%)</w:t>
            </w:r>
          </w:p>
          <w:p w:rsidR="00853106" w:rsidRDefault="00853106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lastRenderedPageBreak/>
              <w:t>Организация-исполнитель:</w:t>
            </w:r>
            <w:r>
              <w:t xml:space="preserve"> </w:t>
            </w:r>
            <w:proofErr w:type="spellStart"/>
            <w:r>
              <w:t>Воложинский</w:t>
            </w:r>
            <w:proofErr w:type="spellEnd"/>
            <w:r>
              <w:t xml:space="preserve"> районный исполнительный комитет (ведущий партнер в проекте), общественное объединение «Белорусское общество инвалидов», Белорусское общественное объединение «Отдых в деревне», местный фонд содействия развитию международного диалога и сотрудничества «Интеракция»</w:t>
            </w: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География:</w:t>
            </w:r>
            <w:r>
              <w:t xml:space="preserve"> </w:t>
            </w:r>
            <w:proofErr w:type="spellStart"/>
            <w:r>
              <w:t>Воложин</w:t>
            </w:r>
            <w:proofErr w:type="spellEnd"/>
            <w:r>
              <w:t xml:space="preserve"> и </w:t>
            </w:r>
            <w:proofErr w:type="spellStart"/>
            <w:r>
              <w:t>Воложинский</w:t>
            </w:r>
            <w:proofErr w:type="spellEnd"/>
            <w:r>
              <w:t xml:space="preserve"> район, Минская область</w:t>
            </w:r>
          </w:p>
        </w:tc>
        <w:tc>
          <w:tcPr>
            <w:tcW w:w="4928" w:type="dxa"/>
          </w:tcPr>
          <w:p w:rsidR="00DF3993" w:rsidRPr="00853106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lastRenderedPageBreak/>
              <w:t>Описание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>
              <w:t xml:space="preserve">Благодаря проекту </w:t>
            </w:r>
            <w:proofErr w:type="spellStart"/>
            <w:r>
              <w:t>Воложин</w:t>
            </w:r>
            <w:proofErr w:type="spellEnd"/>
            <w:r>
              <w:t xml:space="preserve"> станет стартовой площадкой для развития туризма без барьеров. В городе появятся первый в Беларуси </w:t>
            </w:r>
            <w:r>
              <w:lastRenderedPageBreak/>
              <w:t xml:space="preserve">туристический центр и хостел для людей с инвалидностью, а в </w:t>
            </w:r>
            <w:proofErr w:type="spellStart"/>
            <w:r>
              <w:t>Налибокской</w:t>
            </w:r>
            <w:proofErr w:type="spellEnd"/>
            <w:r>
              <w:t xml:space="preserve"> пуще – специально оборудованная тропа.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Цели и задачи:</w:t>
            </w:r>
            <w:r>
              <w:t xml:space="preserve"> Общими усилиями районного исполнительного комитета, общественных организаций и представителей туристического сектора содействовать социальной интеграции людей с инвалидностью и сделать туристические услуги доступными для всех.</w:t>
            </w:r>
          </w:p>
        </w:tc>
      </w:tr>
      <w:tr w:rsidR="00DF3993" w:rsidTr="00EB24E8">
        <w:tc>
          <w:tcPr>
            <w:tcW w:w="9855" w:type="dxa"/>
            <w:gridSpan w:val="2"/>
          </w:tcPr>
          <w:p w:rsidR="00DF3993" w:rsidRPr="00853106" w:rsidRDefault="00DF3993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lastRenderedPageBreak/>
              <w:t xml:space="preserve">Школа родителей. Продвижение </w:t>
            </w:r>
            <w:proofErr w:type="gramStart"/>
            <w:r w:rsidRPr="00853106">
              <w:rPr>
                <w:b/>
              </w:rPr>
              <w:t>позитивного</w:t>
            </w:r>
            <w:proofErr w:type="gramEnd"/>
            <w:r w:rsidRPr="00853106">
              <w:rPr>
                <w:b/>
              </w:rPr>
              <w:t xml:space="preserve"> </w:t>
            </w:r>
            <w:proofErr w:type="spellStart"/>
            <w:r w:rsidRPr="00853106">
              <w:rPr>
                <w:b/>
              </w:rPr>
              <w:t>родительства</w:t>
            </w:r>
            <w:proofErr w:type="spellEnd"/>
            <w:r w:rsidRPr="00853106">
              <w:rPr>
                <w:b/>
              </w:rPr>
              <w:t xml:space="preserve"> в Беларуси</w:t>
            </w:r>
          </w:p>
        </w:tc>
      </w:tr>
      <w:tr w:rsidR="00DF3993" w:rsidTr="003F089A">
        <w:tc>
          <w:tcPr>
            <w:tcW w:w="4927" w:type="dxa"/>
          </w:tcPr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О проекте</w:t>
            </w:r>
            <w:r w:rsidRPr="00DF3993">
              <w:t>:</w:t>
            </w:r>
          </w:p>
          <w:p w:rsidR="00853106" w:rsidRPr="00DF3993" w:rsidRDefault="00853106" w:rsidP="00DF3993">
            <w:pPr>
              <w:ind w:firstLine="0"/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Бюджет:</w:t>
            </w:r>
            <w:r w:rsidRPr="00DF3993">
              <w:t> 303 709 €, вклад ЕС –268 752 €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Организация-исполнитель:</w:t>
            </w:r>
            <w:r w:rsidRPr="00DF3993">
              <w:t> Международная общественная организация «SOS-Детские деревни»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География:</w:t>
            </w:r>
            <w:r w:rsidRPr="00DF3993">
              <w:t> Могилев и Могилевская область, Минск и Минский район, Брест, Гомель, Гродно, Витебск</w:t>
            </w:r>
          </w:p>
          <w:p w:rsidR="00DF3993" w:rsidRDefault="00DF3993" w:rsidP="00A601DD">
            <w:pPr>
              <w:ind w:firstLine="0"/>
            </w:pPr>
          </w:p>
        </w:tc>
        <w:tc>
          <w:tcPr>
            <w:tcW w:w="4928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t>Описание</w:t>
            </w:r>
          </w:p>
          <w:p w:rsidR="00853106" w:rsidRPr="00853106" w:rsidRDefault="00853106" w:rsidP="00DF3993">
            <w:pPr>
              <w:ind w:firstLine="0"/>
              <w:rPr>
                <w:b/>
              </w:rPr>
            </w:pPr>
          </w:p>
          <w:p w:rsidR="00DF3993" w:rsidRPr="00DF3993" w:rsidRDefault="00DF3993" w:rsidP="00DF3993">
            <w:pPr>
              <w:ind w:firstLine="0"/>
            </w:pPr>
            <w:r w:rsidRPr="00DF3993">
              <w:t>Семьям, воспитывающим сирот, часто не хватает знаний и навыков – опыта взаимодействия с биологическими родителями детей, урегулирования конфликтных ситуаций.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Цели и задачи:</w:t>
            </w:r>
            <w:r w:rsidRPr="00DF3993">
              <w:t> Поддержать приемные и опекунские семьи, предоставив им необходимую информацию, закрепить практические навыки воспитания и обучения детей.</w:t>
            </w:r>
          </w:p>
          <w:p w:rsidR="00DF3993" w:rsidRDefault="00DF3993" w:rsidP="00A601DD">
            <w:pPr>
              <w:ind w:firstLine="0"/>
            </w:pPr>
          </w:p>
        </w:tc>
      </w:tr>
      <w:tr w:rsidR="00DF3993" w:rsidTr="00E12669">
        <w:tc>
          <w:tcPr>
            <w:tcW w:w="9855" w:type="dxa"/>
            <w:gridSpan w:val="2"/>
          </w:tcPr>
          <w:p w:rsidR="00DF3993" w:rsidRPr="00853106" w:rsidRDefault="00DF3993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t>Разработка пилотного проекта для защиты прав детей с тяжелыми формами инвалидности и детей с ограниченными возможностями в Беларуси</w:t>
            </w:r>
          </w:p>
        </w:tc>
      </w:tr>
      <w:tr w:rsidR="00DF3993" w:rsidTr="003F089A">
        <w:tc>
          <w:tcPr>
            <w:tcW w:w="4927" w:type="dxa"/>
          </w:tcPr>
          <w:p w:rsidR="00DF3993" w:rsidRPr="00853106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t>О проекте: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Сроки:</w:t>
            </w:r>
            <w:r>
              <w:t xml:space="preserve"> 23.12.2015 – 22.12.2018</w:t>
            </w: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Бюджет:</w:t>
            </w:r>
            <w:r>
              <w:t xml:space="preserve"> 471 136.78 €, вклад ЕС - 447 579,94 €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lastRenderedPageBreak/>
              <w:t>Организация-исполнитель:</w:t>
            </w:r>
            <w:r>
              <w:t xml:space="preserve"> Общественная благотворительная организация «Белорусский детский хоспис»</w:t>
            </w: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Партнер:</w:t>
            </w:r>
            <w:r>
              <w:t xml:space="preserve"> Британская благотворительная организация </w:t>
            </w:r>
            <w:proofErr w:type="spellStart"/>
            <w:r>
              <w:t>HealthProm</w:t>
            </w:r>
            <w:proofErr w:type="spellEnd"/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География:</w:t>
            </w:r>
            <w:r>
              <w:t xml:space="preserve"> Великобритания, Беларусь (Минск, Гомель, Гродно)</w:t>
            </w:r>
          </w:p>
        </w:tc>
        <w:tc>
          <w:tcPr>
            <w:tcW w:w="4928" w:type="dxa"/>
          </w:tcPr>
          <w:p w:rsidR="00DF3993" w:rsidRPr="00853106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lastRenderedPageBreak/>
              <w:t>Описание</w:t>
            </w:r>
          </w:p>
          <w:p w:rsidR="00DF3993" w:rsidRDefault="00DF3993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>
              <w:t xml:space="preserve">Впервые в Беларуси в рамках проекта создается юридическая служба, которая будет помогать семьям с детьми, имеющими </w:t>
            </w:r>
            <w:r>
              <w:lastRenderedPageBreak/>
              <w:t>тяжелые формы инвалидности, защищать свои интересы. Квалифицированный юрист, например, поможет семье ребенка-колясочника решить вопрос с обустройством пандуса к подъезду.</w:t>
            </w:r>
          </w:p>
          <w:p w:rsidR="00853106" w:rsidRDefault="00853106" w:rsidP="00DF3993">
            <w:pPr>
              <w:ind w:firstLine="0"/>
            </w:pPr>
          </w:p>
          <w:p w:rsidR="00DF3993" w:rsidRDefault="00DF3993" w:rsidP="00DF3993">
            <w:pPr>
              <w:ind w:firstLine="0"/>
            </w:pPr>
            <w:r w:rsidRPr="00853106">
              <w:rPr>
                <w:b/>
              </w:rPr>
              <w:t>Цели и задачи:</w:t>
            </w:r>
            <w:r>
              <w:t xml:space="preserve"> Защитить права детей с серьезными нарушениями здоровья и детей с ограниченными возможностями, а также членов их семей.</w:t>
            </w:r>
          </w:p>
        </w:tc>
      </w:tr>
      <w:tr w:rsidR="00DF3993" w:rsidTr="00BD6690">
        <w:tc>
          <w:tcPr>
            <w:tcW w:w="9855" w:type="dxa"/>
            <w:gridSpan w:val="2"/>
          </w:tcPr>
          <w:p w:rsidR="00DF3993" w:rsidRPr="00853106" w:rsidRDefault="00DF3993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lastRenderedPageBreak/>
              <w:t>Развитие потенциала сети семейных клубов в Чернобыльской зоне с целью улучшения социально-экономической ситуации</w:t>
            </w:r>
          </w:p>
        </w:tc>
      </w:tr>
      <w:tr w:rsidR="00DF3993" w:rsidTr="00853106">
        <w:trPr>
          <w:trHeight w:val="8993"/>
        </w:trPr>
        <w:tc>
          <w:tcPr>
            <w:tcW w:w="4927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t>О проекте:</w:t>
            </w:r>
          </w:p>
          <w:p w:rsidR="00853106" w:rsidRPr="00853106" w:rsidRDefault="00853106" w:rsidP="00DF3993">
            <w:pPr>
              <w:ind w:firstLine="0"/>
              <w:rPr>
                <w:b/>
              </w:rPr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Сроки: </w:t>
            </w:r>
            <w:r w:rsidRPr="00DF3993">
              <w:t>01.12.2014 – 01.12.2018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Бюджет: </w:t>
            </w:r>
            <w:r w:rsidRPr="00DF3993">
              <w:t>502 816 €, вклад ЕС – 452 516 €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Организация-исполнитель:</w:t>
            </w:r>
            <w:r w:rsidRPr="00DF3993">
              <w:t> Общественная организация «Белорусский зеленый крест»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География:</w:t>
            </w:r>
            <w:r w:rsidRPr="00DF3993">
              <w:t> Брагинский район (Гомельская область) </w:t>
            </w:r>
          </w:p>
          <w:p w:rsidR="00DF3993" w:rsidRDefault="00DF3993" w:rsidP="00DF3993">
            <w:pPr>
              <w:ind w:firstLine="0"/>
            </w:pPr>
          </w:p>
        </w:tc>
        <w:tc>
          <w:tcPr>
            <w:tcW w:w="4928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3106">
              <w:rPr>
                <w:b/>
              </w:rPr>
              <w:t>Описание</w:t>
            </w:r>
          </w:p>
          <w:p w:rsidR="00853106" w:rsidRPr="00853106" w:rsidRDefault="00853106" w:rsidP="00DF3993">
            <w:pPr>
              <w:ind w:firstLine="0"/>
              <w:rPr>
                <w:b/>
              </w:rPr>
            </w:pPr>
          </w:p>
          <w:p w:rsidR="00DF3993" w:rsidRDefault="00DF3993" w:rsidP="00DF3993">
            <w:pPr>
              <w:ind w:firstLine="0"/>
            </w:pPr>
            <w:r w:rsidRPr="00DF3993">
              <w:t>Семейный клуб − это объединение людей с общими интересами, которые занимаются актуальными проблемами сельской местности. Такие неформальные сообщества помогают оказывать поддержку семьям, проживающим на загрязненных радиацией территориях, и привлекать активных местных жителей к развитию своего региона.</w:t>
            </w:r>
          </w:p>
          <w:p w:rsidR="00853106" w:rsidRPr="00DF3993" w:rsidRDefault="00853106" w:rsidP="00DF3993">
            <w:pPr>
              <w:ind w:firstLine="0"/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Целью проекта</w:t>
            </w:r>
            <w:r w:rsidRPr="00DF3993">
              <w:t> является создание местных сообще</w:t>
            </w:r>
            <w:proofErr w:type="gramStart"/>
            <w:r w:rsidRPr="00DF3993">
              <w:t>ств дл</w:t>
            </w:r>
            <w:proofErr w:type="gramEnd"/>
            <w:r w:rsidRPr="00DF3993">
              <w:t>я более активного участия малых населенных пунктов Брагинского района в преодолении социально-экономических последствий аварии на Чернобыльской атомной электростанции.</w:t>
            </w:r>
          </w:p>
          <w:p w:rsidR="00DF3993" w:rsidRDefault="00DF3993" w:rsidP="00A601DD">
            <w:pPr>
              <w:ind w:firstLine="0"/>
            </w:pPr>
          </w:p>
        </w:tc>
      </w:tr>
      <w:tr w:rsidR="00DF3993" w:rsidTr="004E078B">
        <w:tc>
          <w:tcPr>
            <w:tcW w:w="9855" w:type="dxa"/>
            <w:gridSpan w:val="2"/>
          </w:tcPr>
          <w:p w:rsidR="00DF3993" w:rsidRPr="00853106" w:rsidRDefault="00DF3993" w:rsidP="00A601DD">
            <w:pPr>
              <w:ind w:firstLine="0"/>
              <w:rPr>
                <w:b/>
              </w:rPr>
            </w:pPr>
            <w:r w:rsidRPr="00853106">
              <w:rPr>
                <w:b/>
              </w:rPr>
              <w:lastRenderedPageBreak/>
              <w:t>Волонтерские инициативы гражданского населения в отдаленных регионах Беларуси</w:t>
            </w:r>
          </w:p>
        </w:tc>
      </w:tr>
      <w:tr w:rsidR="00DF3993" w:rsidTr="003F089A">
        <w:tc>
          <w:tcPr>
            <w:tcW w:w="4927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6268">
              <w:rPr>
                <w:b/>
              </w:rPr>
              <w:t>О проекте:</w:t>
            </w:r>
          </w:p>
          <w:p w:rsidR="00856268" w:rsidRPr="00856268" w:rsidRDefault="00856268" w:rsidP="00DF3993">
            <w:pPr>
              <w:ind w:firstLine="0"/>
              <w:rPr>
                <w:b/>
              </w:rPr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Сроки:</w:t>
            </w:r>
            <w:r w:rsidRPr="00DF3993">
              <w:t> 18.12.2012 – 17.11.2016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Бюджет:</w:t>
            </w:r>
            <w:r w:rsidRPr="00DF3993">
              <w:t> 393 333 €, вклад ЕС – 294 750 €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Организация-исполнитель:</w:t>
            </w:r>
            <w:r w:rsidRPr="00DF3993">
              <w:t> Датское Общество Красного Креста, Белорусское Общество Красного Креста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География:</w:t>
            </w:r>
            <w:r w:rsidRPr="00DF3993">
              <w:t> Брестская, Витебская и Могилевская области</w:t>
            </w:r>
          </w:p>
          <w:p w:rsidR="00DF3993" w:rsidRDefault="00DF3993" w:rsidP="00A601DD">
            <w:pPr>
              <w:ind w:firstLine="0"/>
            </w:pPr>
          </w:p>
        </w:tc>
        <w:tc>
          <w:tcPr>
            <w:tcW w:w="4928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6268">
              <w:rPr>
                <w:b/>
              </w:rPr>
              <w:t>Описание</w:t>
            </w:r>
          </w:p>
          <w:p w:rsidR="00856268" w:rsidRPr="00856268" w:rsidRDefault="00856268" w:rsidP="00DF3993">
            <w:pPr>
              <w:ind w:firstLine="0"/>
              <w:rPr>
                <w:b/>
              </w:rPr>
            </w:pPr>
          </w:p>
          <w:p w:rsidR="00DF3993" w:rsidRDefault="00DF3993" w:rsidP="00DF3993">
            <w:pPr>
              <w:ind w:firstLine="0"/>
            </w:pPr>
            <w:r w:rsidRPr="00DF3993">
              <w:t>Государственные организации, призванные заботиться о стариках, инвалидах, сиротах и других уязвимых группах населения, зачастую испытывают нехватку кадров. Особенно остро проблема стоит в отдаленных регионах Беларуси. На помощь приходят волонтеры общественных организаций – добровольцы, которые сознательно и бескорыстно трудятся на благо других.</w:t>
            </w:r>
          </w:p>
          <w:p w:rsidR="00856268" w:rsidRPr="00DF3993" w:rsidRDefault="00856268" w:rsidP="00DF3993">
            <w:pPr>
              <w:ind w:firstLine="0"/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Цели и задачи:</w:t>
            </w:r>
            <w:r w:rsidRPr="00DF3993">
              <w:t> Совместными усилиями местных органов власти и общественных организаций расширить круг добровольных помощников Белорусского Общества Красного Креста в Брестской, Витебской и Могилевской областях. Основные направления деятельности: обучение волонтеров, помощь нуждающимся, информационная работа с местным населением.</w:t>
            </w:r>
          </w:p>
          <w:p w:rsidR="00DF3993" w:rsidRDefault="00DF3993" w:rsidP="00A601DD">
            <w:pPr>
              <w:ind w:firstLine="0"/>
            </w:pPr>
          </w:p>
        </w:tc>
      </w:tr>
    </w:tbl>
    <w:p w:rsidR="00A601DD" w:rsidRDefault="00A601DD" w:rsidP="003D7961">
      <w:pPr>
        <w:ind w:firstLine="0"/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856268" w:rsidRDefault="00856268" w:rsidP="00DF3993">
      <w:pPr>
        <w:ind w:firstLine="0"/>
        <w:rPr>
          <w:b/>
        </w:rPr>
      </w:pPr>
    </w:p>
    <w:p w:rsidR="00DF3993" w:rsidRDefault="00DF3993" w:rsidP="00DF3993">
      <w:pPr>
        <w:ind w:firstLine="0"/>
      </w:pPr>
      <w:r w:rsidRPr="00DF3993">
        <w:rPr>
          <w:b/>
        </w:rPr>
        <w:lastRenderedPageBreak/>
        <w:t>Гражданское общество и права человека</w:t>
      </w:r>
    </w:p>
    <w:p w:rsidR="00DF3993" w:rsidRDefault="00DF3993" w:rsidP="00DF3993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F3993" w:rsidTr="003F089A">
        <w:tc>
          <w:tcPr>
            <w:tcW w:w="9855" w:type="dxa"/>
            <w:gridSpan w:val="2"/>
          </w:tcPr>
          <w:p w:rsidR="00DF3993" w:rsidRPr="00856268" w:rsidRDefault="00DF3993" w:rsidP="003F089A">
            <w:pPr>
              <w:ind w:firstLine="0"/>
              <w:rPr>
                <w:b/>
              </w:rPr>
            </w:pPr>
            <w:proofErr w:type="gramStart"/>
            <w:r w:rsidRPr="00856268">
              <w:rPr>
                <w:b/>
              </w:rPr>
              <w:t>Поддержка женщин, пострадавших от насилия в семье, и их детей: повышение уровня информированности и оказание комплексной помощи)</w:t>
            </w:r>
            <w:proofErr w:type="gramEnd"/>
          </w:p>
        </w:tc>
      </w:tr>
      <w:tr w:rsidR="00DF3993" w:rsidTr="00856268">
        <w:trPr>
          <w:trHeight w:val="12123"/>
        </w:trPr>
        <w:tc>
          <w:tcPr>
            <w:tcW w:w="4927" w:type="dxa"/>
          </w:tcPr>
          <w:p w:rsidR="00DF3993" w:rsidRDefault="00DF3993" w:rsidP="00DF3993">
            <w:pPr>
              <w:ind w:firstLine="0"/>
              <w:rPr>
                <w:b/>
              </w:rPr>
            </w:pPr>
            <w:r w:rsidRPr="00856268">
              <w:rPr>
                <w:b/>
              </w:rPr>
              <w:t>О проекте:</w:t>
            </w:r>
          </w:p>
          <w:p w:rsidR="00856268" w:rsidRPr="00856268" w:rsidRDefault="00856268" w:rsidP="00DF3993">
            <w:pPr>
              <w:ind w:firstLine="0"/>
              <w:rPr>
                <w:b/>
              </w:rPr>
            </w:pP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Сроки:</w:t>
            </w:r>
            <w:r w:rsidRPr="00DF3993">
              <w:t> 01.06.2014 – 31.12.2016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Бюджет: </w:t>
            </w:r>
            <w:r w:rsidRPr="00DF3993">
              <w:t>245 000 € (вклад ЕС)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Организация-исполнитель:</w:t>
            </w:r>
            <w:r w:rsidRPr="00DF3993">
              <w:t> международное общественное объединение «Гендерные перспективы»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Партнеры:</w:t>
            </w:r>
            <w:r w:rsidRPr="00DF3993">
              <w:t> 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t xml:space="preserve">Религиозная благотворительная организация </w:t>
            </w:r>
            <w:proofErr w:type="spellStart"/>
            <w:r w:rsidRPr="00DF3993">
              <w:t>Каритас</w:t>
            </w:r>
            <w:proofErr w:type="spellEnd"/>
            <w:r w:rsidRPr="00DF3993">
              <w:t xml:space="preserve"> </w:t>
            </w:r>
            <w:proofErr w:type="spellStart"/>
            <w:r w:rsidRPr="00DF3993">
              <w:t>Линц</w:t>
            </w:r>
            <w:proofErr w:type="spellEnd"/>
            <w:r w:rsidRPr="00DF3993">
              <w:t xml:space="preserve"> (Австрия) 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t>Австрийская Организация помощи развивающимся странам (OEZA) 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t>Австрийское агентство по развитию (ADA)</w:t>
            </w:r>
          </w:p>
          <w:p w:rsidR="00DF3993" w:rsidRPr="00DF3993" w:rsidRDefault="00DF3993" w:rsidP="00DF3993">
            <w:pPr>
              <w:ind w:firstLine="0"/>
            </w:pPr>
            <w:r w:rsidRPr="00DF3993">
              <w:rPr>
                <w:b/>
                <w:bCs/>
              </w:rPr>
              <w:t>География:</w:t>
            </w:r>
            <w:r w:rsidRPr="00DF3993">
              <w:t> Республика Беларусь</w:t>
            </w:r>
          </w:p>
          <w:p w:rsidR="00DF3993" w:rsidRDefault="00DF3993" w:rsidP="003F089A">
            <w:pPr>
              <w:ind w:firstLine="0"/>
            </w:pPr>
          </w:p>
        </w:tc>
        <w:tc>
          <w:tcPr>
            <w:tcW w:w="4928" w:type="dxa"/>
          </w:tcPr>
          <w:p w:rsidR="00DF3993" w:rsidRPr="00856268" w:rsidRDefault="00DF3993" w:rsidP="003F089A">
            <w:pPr>
              <w:ind w:firstLine="0"/>
              <w:rPr>
                <w:b/>
              </w:rPr>
            </w:pPr>
            <w:r w:rsidRPr="00856268">
              <w:rPr>
                <w:b/>
              </w:rPr>
              <w:t>Описание</w:t>
            </w:r>
          </w:p>
          <w:p w:rsidR="00DF3993" w:rsidRDefault="00DF3993" w:rsidP="003F089A">
            <w:pPr>
              <w:ind w:firstLine="0"/>
            </w:pPr>
          </w:p>
          <w:p w:rsidR="00DF3993" w:rsidRDefault="00DF3993" w:rsidP="003F089A">
            <w:pPr>
              <w:ind w:firstLine="0"/>
            </w:pPr>
            <w:r>
              <w:t xml:space="preserve">Почти 90% всех смертей в Беларуси </w:t>
            </w:r>
            <w:proofErr w:type="gramStart"/>
            <w:r>
              <w:t>связаны</w:t>
            </w:r>
            <w:proofErr w:type="gramEnd"/>
            <w:r>
              <w:t xml:space="preserve"> с неинфекционными заболеваниями (НИЗ): 63% приходится на сердечно-сосудистые, 14% - на онкологические. Их развитию способствуют вредные привычки, неправильное питание и малоподвижный образ жизни. Уменьшить бремя опасных болезней возможно за счет снижения факторов риска, связанных с НИЗ.</w:t>
            </w:r>
          </w:p>
          <w:p w:rsidR="00DF3993" w:rsidRDefault="00DF3993" w:rsidP="003F089A">
            <w:pPr>
              <w:ind w:firstLine="0"/>
            </w:pPr>
          </w:p>
          <w:p w:rsidR="00DF3993" w:rsidRDefault="00DF3993" w:rsidP="003F089A">
            <w:pPr>
              <w:ind w:firstLine="0"/>
            </w:pPr>
            <w:r w:rsidRPr="00856268">
              <w:rPr>
                <w:b/>
              </w:rPr>
              <w:t>Цели и задачи:</w:t>
            </w:r>
            <w:r>
              <w:t xml:space="preserve"> Содействие профилактике неинфекционных заболеваний и укреплению системы здравоохранения, а также продвижение здорового образа жизни. Особое внимание будет уделено вопросам охраны материнства и детства, профилактике заболеваний детей и детского травматизма.</w:t>
            </w:r>
          </w:p>
        </w:tc>
      </w:tr>
      <w:tr w:rsidR="002D5406" w:rsidTr="00D4625A">
        <w:tc>
          <w:tcPr>
            <w:tcW w:w="9855" w:type="dxa"/>
            <w:gridSpan w:val="2"/>
          </w:tcPr>
          <w:p w:rsidR="002D5406" w:rsidRPr="00856268" w:rsidRDefault="002D5406" w:rsidP="003F089A">
            <w:pPr>
              <w:ind w:firstLine="0"/>
              <w:rPr>
                <w:b/>
              </w:rPr>
            </w:pPr>
            <w:r w:rsidRPr="00856268">
              <w:rPr>
                <w:b/>
              </w:rPr>
              <w:lastRenderedPageBreak/>
              <w:t>БЕЗОПАСНОСТЬ. Право жить без насилия</w:t>
            </w:r>
          </w:p>
        </w:tc>
      </w:tr>
      <w:tr w:rsidR="00DF3993" w:rsidTr="003F089A">
        <w:tc>
          <w:tcPr>
            <w:tcW w:w="4927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856268">
              <w:rPr>
                <w:b/>
              </w:rPr>
              <w:t>О проекте:</w:t>
            </w:r>
          </w:p>
          <w:p w:rsidR="00856268" w:rsidRPr="00856268" w:rsidRDefault="00856268" w:rsidP="002D5406">
            <w:pPr>
              <w:ind w:firstLine="0"/>
              <w:rPr>
                <w:b/>
              </w:rPr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 </w:t>
            </w:r>
            <w:r w:rsidRPr="002D5406">
              <w:t>01.05.2016 – 30.04.2018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 </w:t>
            </w:r>
            <w:r w:rsidRPr="002D5406">
              <w:t>244 251.28 €, вклад ЕС – 170 975.9 €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Международная общественная организация «SOS-Детские деревни»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</w:t>
            </w:r>
            <w:r w:rsidRPr="002D5406">
              <w:t xml:space="preserve"> Минский район (д. </w:t>
            </w:r>
            <w:proofErr w:type="spellStart"/>
            <w:r w:rsidRPr="002D5406">
              <w:t>Боровляны</w:t>
            </w:r>
            <w:proofErr w:type="spellEnd"/>
            <w:r w:rsidRPr="002D5406">
              <w:t xml:space="preserve"> и окрестности), </w:t>
            </w:r>
            <w:proofErr w:type="spellStart"/>
            <w:r w:rsidRPr="002D5406">
              <w:t>Пуховичский</w:t>
            </w:r>
            <w:proofErr w:type="spellEnd"/>
            <w:r w:rsidRPr="002D5406">
              <w:t xml:space="preserve"> район, </w:t>
            </w:r>
            <w:proofErr w:type="spellStart"/>
            <w:r w:rsidRPr="002D5406">
              <w:t>Червенский</w:t>
            </w:r>
            <w:proofErr w:type="spellEnd"/>
            <w:r w:rsidRPr="002D5406">
              <w:t xml:space="preserve"> район</w:t>
            </w:r>
          </w:p>
          <w:p w:rsidR="00DF3993" w:rsidRPr="00DF3993" w:rsidRDefault="00DF3993" w:rsidP="00DF3993">
            <w:pPr>
              <w:ind w:firstLine="0"/>
            </w:pPr>
          </w:p>
        </w:tc>
        <w:tc>
          <w:tcPr>
            <w:tcW w:w="4928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856268">
              <w:rPr>
                <w:b/>
              </w:rPr>
              <w:t>Описание</w:t>
            </w:r>
          </w:p>
          <w:p w:rsidR="00856268" w:rsidRPr="00856268" w:rsidRDefault="00856268" w:rsidP="002D5406">
            <w:pPr>
              <w:ind w:firstLine="0"/>
              <w:rPr>
                <w:b/>
              </w:rPr>
            </w:pPr>
          </w:p>
          <w:p w:rsidR="002D5406" w:rsidRDefault="002D5406" w:rsidP="002D5406">
            <w:pPr>
              <w:ind w:firstLine="0"/>
            </w:pPr>
            <w:r w:rsidRPr="002D5406">
              <w:t>Женщины и дети, пострадавшие от домашнего насилия, не всегда могут своевременно получить защиту и поддержку. В Беларуси пока не хватает приютов, где они могут укрыться, и квалифицированных специалистов, к которым они могут обратиться за помощью. Необходима также широкая информационно-просветительская работа с населением по вопросам домашнего насилия и мирного урегулирования конфликтных ситуаций в семье.</w:t>
            </w:r>
          </w:p>
          <w:p w:rsidR="00856268" w:rsidRPr="002D5406" w:rsidRDefault="00856268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задачи:</w:t>
            </w:r>
            <w:r w:rsidRPr="002D5406">
              <w:t> Защитить права женщин и детей на безопасное семейное окружение, предоставить пострадавшим от домашнего насилия качественную профессиональную помощь. Способствовать этому будет создание двух приютов для временного размещения жертв домашнего насилия, а также информационно-просветительские услуги для женщин и детей из группы риска. Специалисты государственных и общественных организаций, работающих с данной категорией населения, пройдут специальное обучение. Планируется также организация информационных кампаний в СМИ.</w:t>
            </w:r>
          </w:p>
          <w:p w:rsidR="00DF3993" w:rsidRDefault="00DF3993" w:rsidP="003F089A">
            <w:pPr>
              <w:ind w:firstLine="0"/>
            </w:pPr>
          </w:p>
        </w:tc>
      </w:tr>
    </w:tbl>
    <w:p w:rsidR="00DF3993" w:rsidRDefault="00DF3993" w:rsidP="003D7961">
      <w:pPr>
        <w:ind w:firstLine="0"/>
      </w:pPr>
    </w:p>
    <w:p w:rsidR="00F01C7E" w:rsidRDefault="00F01C7E" w:rsidP="002D5406">
      <w:pPr>
        <w:ind w:firstLine="0"/>
        <w:rPr>
          <w:b/>
        </w:rPr>
      </w:pPr>
    </w:p>
    <w:p w:rsidR="002D5406" w:rsidRDefault="002D5406" w:rsidP="002D5406">
      <w:pPr>
        <w:ind w:firstLine="0"/>
      </w:pPr>
      <w:r w:rsidRPr="002D5406">
        <w:rPr>
          <w:b/>
        </w:rPr>
        <w:lastRenderedPageBreak/>
        <w:t>Эффективное государственное управление</w:t>
      </w:r>
    </w:p>
    <w:p w:rsidR="002D5406" w:rsidRDefault="002D5406" w:rsidP="002D5406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5406" w:rsidTr="003F089A">
        <w:tc>
          <w:tcPr>
            <w:tcW w:w="9855" w:type="dxa"/>
            <w:gridSpan w:val="2"/>
          </w:tcPr>
          <w:p w:rsidR="002D5406" w:rsidRPr="00465795" w:rsidRDefault="002D5406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>Содействие деятельности местных органов власти в г. Хойники</w:t>
            </w:r>
          </w:p>
        </w:tc>
      </w:tr>
      <w:tr w:rsidR="002D5406" w:rsidTr="003F089A">
        <w:tc>
          <w:tcPr>
            <w:tcW w:w="4927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</w:t>
            </w:r>
            <w:r w:rsidRPr="002D5406">
              <w:t> 01.12.2015 - 30.11.2017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</w:t>
            </w:r>
            <w:r w:rsidRPr="002D5406">
              <w:t> 214 000 €, в том числе за счет Европейского союза - 191 600 €, за счет «Института Центр Север-Юг при провинции Пиза» - 22 400 €.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</w:t>
            </w:r>
            <w:proofErr w:type="spellStart"/>
            <w:r w:rsidRPr="002D5406">
              <w:t>Хойникский</w:t>
            </w:r>
            <w:proofErr w:type="spellEnd"/>
            <w:r w:rsidRPr="002D5406">
              <w:t xml:space="preserve"> районный исполнительный комитет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</w:t>
            </w:r>
            <w:r w:rsidRPr="002D5406">
              <w:t> Хойники</w:t>
            </w:r>
          </w:p>
          <w:p w:rsidR="002D5406" w:rsidRDefault="002D5406" w:rsidP="003F089A">
            <w:pPr>
              <w:ind w:firstLine="0"/>
            </w:pPr>
          </w:p>
        </w:tc>
        <w:tc>
          <w:tcPr>
            <w:tcW w:w="4928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Описание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Default="002D5406" w:rsidP="002D5406">
            <w:pPr>
              <w:ind w:firstLine="0"/>
            </w:pPr>
            <w:r w:rsidRPr="002D5406">
              <w:t xml:space="preserve">Половина территории </w:t>
            </w:r>
            <w:proofErr w:type="spellStart"/>
            <w:r w:rsidRPr="002D5406">
              <w:t>Хойникского</w:t>
            </w:r>
            <w:proofErr w:type="spellEnd"/>
            <w:r w:rsidRPr="002D5406">
              <w:t xml:space="preserve"> района непригодна для жизни из-за последствий аварии на Чернобыльской атомной электростанции. Это затрудняет социальное и экономическое развитие региона: взрослым тяжело найти работу, молодежи и подросткам – определиться с профессией.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 проекта:</w:t>
            </w:r>
            <w:r w:rsidRPr="002D5406">
              <w:t xml:space="preserve"> Помочь властям и жителям </w:t>
            </w:r>
            <w:proofErr w:type="spellStart"/>
            <w:r w:rsidRPr="002D5406">
              <w:t>Хойникского</w:t>
            </w:r>
            <w:proofErr w:type="spellEnd"/>
            <w:r w:rsidRPr="002D5406">
              <w:t xml:space="preserve"> района минимизировать последствия аварии на Чернобыльской атомной электростанции. Проект предусматривает реализацию учебных и развлекательных программ, благодаря которым люди смогут найти себя в жизни, развить таланты, повысить общий культурный уровень.</w:t>
            </w:r>
          </w:p>
          <w:p w:rsidR="002D5406" w:rsidRDefault="002D5406" w:rsidP="003F089A">
            <w:pPr>
              <w:ind w:firstLine="0"/>
            </w:pPr>
          </w:p>
        </w:tc>
      </w:tr>
      <w:tr w:rsidR="002D5406" w:rsidTr="00312A99">
        <w:tc>
          <w:tcPr>
            <w:tcW w:w="9855" w:type="dxa"/>
            <w:gridSpan w:val="2"/>
          </w:tcPr>
          <w:p w:rsidR="002D5406" w:rsidRPr="00465795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Коммуникативное управление в городах (КОМГОР) – коммуникация и управление для вовлечения общественности в управление городским хозяйством в Беларуси</w:t>
            </w:r>
          </w:p>
        </w:tc>
      </w:tr>
      <w:tr w:rsidR="002D5406" w:rsidTr="003F089A">
        <w:tc>
          <w:tcPr>
            <w:tcW w:w="4927" w:type="dxa"/>
          </w:tcPr>
          <w:p w:rsidR="002D5406" w:rsidRPr="00465795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</w:t>
            </w:r>
            <w:r w:rsidRPr="002D5406">
              <w:t> 01.05.2015 – 30.04.2018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 </w:t>
            </w:r>
            <w:r w:rsidRPr="002D5406">
              <w:t>588,089.46 €, вклад ЕС - 441,067.10 €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Администрация г. Елгава (Латвия)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lastRenderedPageBreak/>
              <w:t>Координатор в Беларуси:</w:t>
            </w:r>
            <w:r w:rsidRPr="002D5406">
              <w:t> Международная общественная организация «ЭКОПРОЕКТ»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</w:t>
            </w:r>
            <w:r w:rsidRPr="002D5406">
              <w:t> Могилев, Чаусы и Барановичи</w:t>
            </w:r>
          </w:p>
          <w:p w:rsidR="002D5406" w:rsidRPr="002D5406" w:rsidRDefault="002D5406" w:rsidP="002D5406">
            <w:pPr>
              <w:ind w:firstLine="0"/>
            </w:pPr>
          </w:p>
        </w:tc>
        <w:tc>
          <w:tcPr>
            <w:tcW w:w="4928" w:type="dxa"/>
          </w:tcPr>
          <w:p w:rsidR="002D5406" w:rsidRPr="00465795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lastRenderedPageBreak/>
              <w:t>Описание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Default="002D5406" w:rsidP="002D5406">
            <w:pPr>
              <w:ind w:firstLine="0"/>
            </w:pPr>
            <w:r w:rsidRPr="002D5406">
              <w:t xml:space="preserve">Успех реформ в сфере городского управления и жилищно-коммунального хозяйства невозможен без тесного взаимодействия жителей города, собственников жилья и государства. </w:t>
            </w:r>
            <w:r w:rsidRPr="002D5406">
              <w:lastRenderedPageBreak/>
              <w:t>Построить такие отношения помогает передовой опыт стран ЕС.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задачи: </w:t>
            </w:r>
            <w:r w:rsidRPr="002D5406">
              <w:t>На примере трех белорусских городов показать, как можно улучшить систему управления городским хозяйством и повысить качество жизни горожан за счет эффективного сотрудничества местных органов власти и населения – партнерского управления.</w:t>
            </w:r>
          </w:p>
          <w:p w:rsidR="002D5406" w:rsidRPr="002D5406" w:rsidRDefault="002D5406" w:rsidP="002D5406">
            <w:pPr>
              <w:ind w:firstLine="0"/>
            </w:pPr>
          </w:p>
        </w:tc>
      </w:tr>
      <w:tr w:rsidR="002D5406" w:rsidTr="0016344D">
        <w:tc>
          <w:tcPr>
            <w:tcW w:w="9855" w:type="dxa"/>
            <w:gridSpan w:val="2"/>
          </w:tcPr>
          <w:p w:rsidR="002D5406" w:rsidRPr="00465795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lastRenderedPageBreak/>
              <w:t>Развитие «</w:t>
            </w:r>
            <w:proofErr w:type="spellStart"/>
            <w:r w:rsidRPr="00465795">
              <w:rPr>
                <w:b/>
              </w:rPr>
              <w:t>Кастрычніцкага</w:t>
            </w:r>
            <w:proofErr w:type="spellEnd"/>
            <w:r w:rsidRPr="00465795">
              <w:rPr>
                <w:b/>
              </w:rPr>
              <w:t xml:space="preserve"> </w:t>
            </w:r>
            <w:proofErr w:type="spellStart"/>
            <w:r w:rsidRPr="00465795">
              <w:rPr>
                <w:b/>
              </w:rPr>
              <w:t>эканамічнага</w:t>
            </w:r>
            <w:proofErr w:type="spellEnd"/>
            <w:r w:rsidRPr="00465795">
              <w:rPr>
                <w:b/>
              </w:rPr>
              <w:t xml:space="preserve"> форуму» – площадки для открытого диалога о возможных направлениях экономических реформ для Беларуси – для более эффективного и вовлеченного гражданского участия в процессе принятия решений по вопросам экономической политики на национальном и местном уровнях</w:t>
            </w:r>
          </w:p>
        </w:tc>
      </w:tr>
      <w:tr w:rsidR="002D5406" w:rsidTr="003F089A">
        <w:tc>
          <w:tcPr>
            <w:tcW w:w="4927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 </w:t>
            </w:r>
            <w:r w:rsidRPr="002D5406">
              <w:t>01.09.2016 – 30.08.2019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</w:t>
            </w:r>
            <w:r w:rsidRPr="002D5406">
              <w:t> 547 447.59 €, вклад ЕС – 492 648.65 €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Исследовательский центр Института приватизации и менеджмента (ИПМ) совместно с Ассоциацией Европейского бизнеса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 </w:t>
            </w:r>
            <w:r w:rsidRPr="002D5406">
              <w:t>Минск, Витебск, Могилев, Гомель, Брест, Гродно</w:t>
            </w:r>
          </w:p>
          <w:p w:rsidR="002D5406" w:rsidRPr="002D5406" w:rsidRDefault="002D5406" w:rsidP="002D5406">
            <w:pPr>
              <w:ind w:firstLine="0"/>
            </w:pPr>
          </w:p>
        </w:tc>
        <w:tc>
          <w:tcPr>
            <w:tcW w:w="4928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Описание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Default="002D5406" w:rsidP="002D5406">
            <w:pPr>
              <w:ind w:firstLine="0"/>
            </w:pPr>
            <w:r w:rsidRPr="002D5406">
              <w:t xml:space="preserve">Современные экономические вызовы повышают актуальность диалога властей, бизнеса и гражданского общества на тему устойчивого развития страны. Сделать такой диалог регулярным и конструктивным призвана открытая платформа </w:t>
            </w:r>
            <w:proofErr w:type="spellStart"/>
            <w:r w:rsidRPr="002D5406">
              <w:t>Кастрычніцкага</w:t>
            </w:r>
            <w:proofErr w:type="spellEnd"/>
            <w:r w:rsidRPr="002D5406">
              <w:t xml:space="preserve"> </w:t>
            </w:r>
            <w:proofErr w:type="spellStart"/>
            <w:r w:rsidRPr="002D5406">
              <w:t>эканамічнага</w:t>
            </w:r>
            <w:proofErr w:type="spellEnd"/>
            <w:r w:rsidRPr="002D5406">
              <w:t xml:space="preserve"> форум</w:t>
            </w:r>
            <w:r w:rsidRPr="002D5406">
              <w:rPr>
                <w:b/>
                <w:bCs/>
              </w:rPr>
              <w:t>у</w:t>
            </w:r>
            <w:r w:rsidRPr="002D5406">
              <w:t> (KEF). Концепция KEF: реформы становятся более реальными, когда о них говорят открыто.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задачи: </w:t>
            </w:r>
            <w:r w:rsidRPr="002D5406">
              <w:t xml:space="preserve">Способствовать тому, чтобы экономика Беларуси была эффективной, экономическая политика государства – ответственной, а будущее – </w:t>
            </w:r>
            <w:proofErr w:type="gramStart"/>
            <w:r w:rsidRPr="002D5406">
              <w:t>привлекательным</w:t>
            </w:r>
            <w:proofErr w:type="gramEnd"/>
            <w:r w:rsidRPr="002D5406">
              <w:t xml:space="preserve"> для граждан.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t xml:space="preserve">Задействовать интеллектуальный </w:t>
            </w:r>
            <w:r w:rsidRPr="002D5406">
              <w:lastRenderedPageBreak/>
              <w:t>потенциал гражданского общества при принятии важных экономических решений на местном и национальном уровнях.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t>Сделать диалог власти, бизнеса и неправительственных организаций максимально открытым и результативным.</w:t>
            </w:r>
          </w:p>
          <w:p w:rsidR="002D5406" w:rsidRPr="002D5406" w:rsidRDefault="002D5406" w:rsidP="002D5406">
            <w:pPr>
              <w:ind w:firstLine="0"/>
            </w:pPr>
          </w:p>
        </w:tc>
      </w:tr>
    </w:tbl>
    <w:p w:rsidR="00957C4C" w:rsidRDefault="00957C4C" w:rsidP="00957C4C">
      <w:pPr>
        <w:autoSpaceDE/>
        <w:autoSpaceDN/>
        <w:adjustRightInd/>
        <w:ind w:firstLine="0"/>
        <w:jc w:val="left"/>
        <w:rPr>
          <w:b/>
        </w:rPr>
      </w:pPr>
    </w:p>
    <w:p w:rsidR="002D5406" w:rsidRDefault="002D5406" w:rsidP="00957C4C">
      <w:pPr>
        <w:autoSpaceDE/>
        <w:autoSpaceDN/>
        <w:adjustRightInd/>
        <w:ind w:firstLine="0"/>
        <w:jc w:val="left"/>
      </w:pPr>
      <w:r w:rsidRPr="002D5406">
        <w:rPr>
          <w:b/>
        </w:rPr>
        <w:t>Реформирование судебной системы и пенитенциарная система</w:t>
      </w:r>
    </w:p>
    <w:p w:rsidR="002D5406" w:rsidRDefault="002D5406" w:rsidP="002D5406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5406" w:rsidTr="003F089A">
        <w:tc>
          <w:tcPr>
            <w:tcW w:w="9855" w:type="dxa"/>
            <w:gridSpan w:val="2"/>
          </w:tcPr>
          <w:p w:rsidR="002D5406" w:rsidRPr="00465795" w:rsidRDefault="002D5406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Образование открывает двери</w:t>
            </w:r>
          </w:p>
        </w:tc>
      </w:tr>
      <w:tr w:rsidR="002D5406" w:rsidTr="003F089A">
        <w:tc>
          <w:tcPr>
            <w:tcW w:w="4927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</w:t>
            </w:r>
            <w:r w:rsidRPr="002D5406">
              <w:t> 01.01.2015 – 31.12.2016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</w:t>
            </w:r>
            <w:r w:rsidRPr="002D5406">
              <w:t> 303 516 €, вклад ЕС – 227 637 €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</w:t>
            </w:r>
            <w:proofErr w:type="gramStart"/>
            <w:r w:rsidRPr="002D5406">
              <w:t>Институт международного сотрудничества Немецкой ассоциации народных университетов (на территории Республики Беларусь – через Представительство зарегистрированного общества «</w:t>
            </w:r>
            <w:proofErr w:type="spellStart"/>
            <w:r w:rsidRPr="002D5406">
              <w:t>Deutscher</w:t>
            </w:r>
            <w:proofErr w:type="spellEnd"/>
            <w:r w:rsidRPr="002D5406">
              <w:t xml:space="preserve"> </w:t>
            </w:r>
            <w:proofErr w:type="spellStart"/>
            <w:r w:rsidRPr="002D5406">
              <w:t>Volkshochschul-Verband</w:t>
            </w:r>
            <w:proofErr w:type="spellEnd"/>
            <w:r w:rsidRPr="002D5406">
              <w:t xml:space="preserve"> </w:t>
            </w:r>
            <w:proofErr w:type="spellStart"/>
            <w:r w:rsidRPr="002D5406">
              <w:t>e.V</w:t>
            </w:r>
            <w:proofErr w:type="spellEnd"/>
            <w:r w:rsidRPr="002D5406">
              <w:t>.» (ФРГ) в РБ.</w:t>
            </w:r>
            <w:proofErr w:type="gramEnd"/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</w:t>
            </w:r>
            <w:r w:rsidRPr="002D5406">
              <w:t> Республика Беларусь, Гомельская область.</w:t>
            </w:r>
          </w:p>
          <w:p w:rsidR="002D5406" w:rsidRDefault="002D5406" w:rsidP="003F089A">
            <w:pPr>
              <w:ind w:firstLine="0"/>
            </w:pPr>
          </w:p>
        </w:tc>
        <w:tc>
          <w:tcPr>
            <w:tcW w:w="4928" w:type="dxa"/>
          </w:tcPr>
          <w:p w:rsidR="002D5406" w:rsidRPr="00465795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Описание</w:t>
            </w:r>
          </w:p>
          <w:p w:rsidR="002D5406" w:rsidRDefault="002D5406" w:rsidP="002D5406">
            <w:pPr>
              <w:ind w:firstLine="0"/>
            </w:pPr>
            <w:r w:rsidRPr="002D5406">
              <w:t>Образование осужденных дает человеку возможность после освобождения быстрее адаптироваться в обществе, снижает риск повторных правонарушений. В исправительных учреждениях не всегда можно получать новые знания и навыки. Проект позволит сделать образование более доступным для осужденных.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задачи: </w:t>
            </w:r>
            <w:r w:rsidRPr="002D5406">
              <w:t xml:space="preserve">В сотрудничестве с общественными организациями, учебными заведениями и социальными службами создать на базе шести исправительных учреждений образовательные проекты для осужденных. Информационная задача – привлечь внимание общественности к проблеме прав осужденных (теме права на образование для осужденных) и необходимости </w:t>
            </w:r>
            <w:proofErr w:type="spellStart"/>
            <w:r w:rsidRPr="002D5406">
              <w:t>гуманизации</w:t>
            </w:r>
            <w:proofErr w:type="spellEnd"/>
            <w:r w:rsidRPr="002D5406">
              <w:t xml:space="preserve"> исправительной системы Беларуси.</w:t>
            </w:r>
          </w:p>
          <w:p w:rsidR="002D5406" w:rsidRDefault="002D5406" w:rsidP="003F089A">
            <w:pPr>
              <w:ind w:firstLine="0"/>
            </w:pPr>
          </w:p>
        </w:tc>
      </w:tr>
    </w:tbl>
    <w:p w:rsidR="002D5406" w:rsidRDefault="002D5406" w:rsidP="00957C4C">
      <w:pPr>
        <w:autoSpaceDE/>
        <w:autoSpaceDN/>
        <w:adjustRightInd/>
        <w:ind w:firstLine="0"/>
        <w:jc w:val="left"/>
      </w:pPr>
      <w:r w:rsidRPr="002D5406">
        <w:rPr>
          <w:b/>
        </w:rPr>
        <w:lastRenderedPageBreak/>
        <w:t>Миграция, убежище и беженцы</w:t>
      </w:r>
    </w:p>
    <w:p w:rsidR="002D5406" w:rsidRDefault="002D5406" w:rsidP="002D5406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5406" w:rsidTr="003F089A">
        <w:tc>
          <w:tcPr>
            <w:tcW w:w="9855" w:type="dxa"/>
            <w:gridSpan w:val="2"/>
          </w:tcPr>
          <w:p w:rsidR="002D5406" w:rsidRPr="00465795" w:rsidRDefault="002D5406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>Поддержка Республики Беларусь в решении проблем нерегулярной миграции и защиты прав человека уязвимых групп мигрантов</w:t>
            </w:r>
          </w:p>
        </w:tc>
      </w:tr>
      <w:tr w:rsidR="002D5406" w:rsidTr="003F089A">
        <w:tc>
          <w:tcPr>
            <w:tcW w:w="4927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Сроки:</w:t>
            </w:r>
            <w:r w:rsidRPr="002D5406">
              <w:t> 1.11.2013 - 31.10.2016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Бюджет:</w:t>
            </w:r>
            <w:r w:rsidRPr="002D5406">
              <w:t> 2 146 474,1 €, вклад ЕС 1 717 179 €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Организация-исполнитель:</w:t>
            </w:r>
            <w:r w:rsidRPr="002D5406">
              <w:t> Программа развития ООН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Партнеры:</w:t>
            </w:r>
            <w:r w:rsidRPr="002D5406">
              <w:t> Государственный пограничный комитет Республики Беларусь, Международная организация по миграции (МОМ), Управление Верховного комиссара ООН по делам беженцев (УВКБ ООН), Международный центр по развитию миграционной политики (МЦРМП), неправительственные организации (НПО)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География:</w:t>
            </w:r>
            <w:r w:rsidRPr="002D5406">
              <w:t> Республика Беларусь (Минск, Сморгонь, Брест, Гродно, Пинск, Гомель, Полоцк, Лида)</w:t>
            </w:r>
          </w:p>
          <w:p w:rsidR="002D5406" w:rsidRDefault="002D5406" w:rsidP="003F089A">
            <w:pPr>
              <w:ind w:firstLine="0"/>
            </w:pPr>
          </w:p>
        </w:tc>
        <w:tc>
          <w:tcPr>
            <w:tcW w:w="4928" w:type="dxa"/>
          </w:tcPr>
          <w:p w:rsidR="002D5406" w:rsidRDefault="002D5406" w:rsidP="002D5406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Описание</w:t>
            </w:r>
          </w:p>
          <w:p w:rsidR="00465795" w:rsidRPr="00465795" w:rsidRDefault="00465795" w:rsidP="002D5406">
            <w:pPr>
              <w:ind w:firstLine="0"/>
              <w:rPr>
                <w:b/>
              </w:rPr>
            </w:pPr>
          </w:p>
          <w:p w:rsidR="002D5406" w:rsidRDefault="002D5406" w:rsidP="002D5406">
            <w:pPr>
              <w:ind w:firstLine="0"/>
            </w:pPr>
            <w:r w:rsidRPr="002D5406">
              <w:t>Беларусь - транзитная страна, ее географическое положение удобно для миграции. За последние несколько лет транзитный поток нелегальных мигрантов и лиц, ищущих убежища, увеличился в два раза. Государственные, неправительственные и международные организации объединили усилия для решения этой проблемы.</w:t>
            </w:r>
          </w:p>
          <w:p w:rsidR="00465795" w:rsidRPr="002D5406" w:rsidRDefault="00465795" w:rsidP="002D5406">
            <w:pPr>
              <w:ind w:firstLine="0"/>
            </w:pPr>
          </w:p>
          <w:p w:rsidR="002D5406" w:rsidRPr="002D5406" w:rsidRDefault="002D5406" w:rsidP="002D5406">
            <w:pPr>
              <w:ind w:firstLine="0"/>
            </w:pPr>
            <w:r w:rsidRPr="002D5406">
              <w:rPr>
                <w:b/>
                <w:bCs/>
              </w:rPr>
              <w:t>Цели и задачи:</w:t>
            </w:r>
            <w:r w:rsidRPr="002D5406">
              <w:t> Проект решает три основные задачи: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t>1. Совершенствование системы набора, тестирования и профилирования кандидатов для работы в Государственном пограничном комитете (ГПК), дальнейшее их обучение на основании европейских подходов. Улучшение технического оснащения Учебного центра «Институт пограничной службы Республики Беларусь» (г. Сморгонь)</w:t>
            </w:r>
            <w:r w:rsidRPr="002D5406">
              <w:br/>
            </w:r>
            <w:r w:rsidRPr="002D5406">
              <w:br/>
              <w:t>2. Укрепление организационного и технического потенциала Службы психологической поддержки Государственного пограничного комитета.</w:t>
            </w:r>
          </w:p>
          <w:p w:rsidR="002D5406" w:rsidRPr="002D5406" w:rsidRDefault="002D5406" w:rsidP="002D5406">
            <w:pPr>
              <w:ind w:firstLine="0"/>
            </w:pPr>
            <w:r w:rsidRPr="002D5406">
              <w:t xml:space="preserve">3. Внедрение новых подходов для предотвращения торговли людьми, сексуального и гендерного насилия </w:t>
            </w:r>
            <w:r w:rsidRPr="002D5406">
              <w:lastRenderedPageBreak/>
              <w:t>в отношении мигрантов, разработка механизмов правовой и социальной помощи жертвам с участием неправительственных организаций</w:t>
            </w:r>
          </w:p>
          <w:p w:rsidR="002D5406" w:rsidRDefault="002D5406" w:rsidP="003F089A">
            <w:pPr>
              <w:ind w:firstLine="0"/>
            </w:pPr>
          </w:p>
        </w:tc>
      </w:tr>
    </w:tbl>
    <w:p w:rsidR="002D5406" w:rsidRDefault="002D5406" w:rsidP="003D7961">
      <w:pPr>
        <w:ind w:firstLine="0"/>
      </w:pPr>
    </w:p>
    <w:p w:rsidR="00465795" w:rsidRDefault="00465795">
      <w:pPr>
        <w:autoSpaceDE/>
        <w:autoSpaceDN/>
        <w:adjustRightInd/>
        <w:ind w:firstLine="0"/>
        <w:jc w:val="left"/>
        <w:rPr>
          <w:b/>
        </w:rPr>
      </w:pPr>
    </w:p>
    <w:p w:rsidR="00A911F5" w:rsidRDefault="00A911F5" w:rsidP="00A911F5">
      <w:pPr>
        <w:ind w:firstLine="0"/>
      </w:pPr>
      <w:r w:rsidRPr="00A911F5">
        <w:rPr>
          <w:b/>
        </w:rPr>
        <w:t>Управление государственной границей</w:t>
      </w:r>
    </w:p>
    <w:p w:rsidR="00A911F5" w:rsidRDefault="00A911F5" w:rsidP="00A911F5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911F5" w:rsidTr="003F089A">
        <w:tc>
          <w:tcPr>
            <w:tcW w:w="9855" w:type="dxa"/>
            <w:gridSpan w:val="2"/>
          </w:tcPr>
          <w:p w:rsidR="00A911F5" w:rsidRPr="00465795" w:rsidRDefault="00A911F5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>Повышение эффективности охраны зеленой и водной Государственной границы между Республикой Беларусь и Украиной, проект СУРКАП 2-ой этап</w:t>
            </w:r>
          </w:p>
        </w:tc>
      </w:tr>
      <w:tr w:rsidR="00A911F5" w:rsidTr="003F089A">
        <w:tc>
          <w:tcPr>
            <w:tcW w:w="4927" w:type="dxa"/>
          </w:tcPr>
          <w:p w:rsidR="00A911F5" w:rsidRDefault="00A911F5" w:rsidP="00A911F5">
            <w:pPr>
              <w:ind w:firstLine="0"/>
            </w:pPr>
            <w:r w:rsidRPr="00465795">
              <w:rPr>
                <w:b/>
              </w:rPr>
              <w:t>О проекте</w:t>
            </w:r>
            <w:r w:rsidRPr="00A911F5">
              <w:t>:</w:t>
            </w:r>
          </w:p>
          <w:p w:rsidR="00465795" w:rsidRPr="00A911F5" w:rsidRDefault="00465795" w:rsidP="00A911F5">
            <w:pPr>
              <w:ind w:firstLine="0"/>
            </w:pP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Сроки:</w:t>
            </w:r>
            <w:r w:rsidRPr="00A911F5">
              <w:t> 23.03.2014 – 22.03.2017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Бюджет:</w:t>
            </w:r>
            <w:r w:rsidRPr="00A911F5">
              <w:t> 5 350 000 €, вклад ЕС – 5 100 000 €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Организация-исполнитель: </w:t>
            </w:r>
            <w:r w:rsidRPr="00A911F5">
              <w:t>Международная организация по миграции (МОМ)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География:</w:t>
            </w:r>
            <w:r w:rsidRPr="00A911F5">
              <w:t> Беларусь (Гомель, Пинск, Брест, Минск – города и регионы)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t>Украина (Чернигов, Луцк, Житомир, Киев – города и регионы).</w:t>
            </w:r>
          </w:p>
          <w:p w:rsidR="00A911F5" w:rsidRDefault="00A911F5" w:rsidP="00A911F5">
            <w:pPr>
              <w:ind w:firstLine="0"/>
            </w:pPr>
          </w:p>
        </w:tc>
        <w:tc>
          <w:tcPr>
            <w:tcW w:w="4928" w:type="dxa"/>
          </w:tcPr>
          <w:p w:rsidR="00A911F5" w:rsidRDefault="00A911F5" w:rsidP="00A911F5">
            <w:pPr>
              <w:ind w:firstLine="0"/>
              <w:rPr>
                <w:b/>
              </w:rPr>
            </w:pPr>
            <w:r w:rsidRPr="00465795">
              <w:rPr>
                <w:b/>
              </w:rPr>
              <w:t>Описание</w:t>
            </w:r>
          </w:p>
          <w:p w:rsidR="00465795" w:rsidRPr="00465795" w:rsidRDefault="00465795" w:rsidP="00A911F5">
            <w:pPr>
              <w:ind w:firstLine="0"/>
              <w:rPr>
                <w:b/>
              </w:rPr>
            </w:pPr>
          </w:p>
          <w:p w:rsidR="00A911F5" w:rsidRDefault="00A911F5" w:rsidP="00A911F5">
            <w:pPr>
              <w:ind w:firstLine="0"/>
            </w:pPr>
            <w:r w:rsidRPr="00A911F5">
              <w:t>Пограничная безопасность – ключевой элемент политики национальной безопасности в Беларуси и Украине, гарантия их территориальной целостности, один из элементов развития политических, экономических и культурных отношений с соседними странами и международным сообществом.</w:t>
            </w:r>
          </w:p>
          <w:p w:rsidR="00465795" w:rsidRPr="00A911F5" w:rsidRDefault="00465795" w:rsidP="00A911F5">
            <w:pPr>
              <w:ind w:firstLine="0"/>
            </w:pP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Цели и задачи: </w:t>
            </w:r>
            <w:r w:rsidRPr="00A911F5">
              <w:t>Повысить уровень безопасности на белорусско-украинской границе за счет эффективного взаимодействия между пограничными службами двух стран, обучить их сотрудников современным технологиям охраны границы, наладить регулярный и оперативный обмен информацией.</w:t>
            </w:r>
          </w:p>
          <w:p w:rsidR="00A911F5" w:rsidRDefault="00A911F5" w:rsidP="003F089A">
            <w:pPr>
              <w:ind w:firstLine="0"/>
            </w:pPr>
          </w:p>
        </w:tc>
      </w:tr>
    </w:tbl>
    <w:p w:rsidR="00A911F5" w:rsidRDefault="00A911F5" w:rsidP="003D7961">
      <w:pPr>
        <w:ind w:firstLine="0"/>
      </w:pPr>
    </w:p>
    <w:p w:rsidR="00465795" w:rsidRDefault="00465795">
      <w:pPr>
        <w:autoSpaceDE/>
        <w:autoSpaceDN/>
        <w:adjustRightInd/>
        <w:ind w:firstLine="0"/>
        <w:jc w:val="left"/>
        <w:rPr>
          <w:b/>
        </w:rPr>
      </w:pPr>
      <w:r>
        <w:rPr>
          <w:b/>
        </w:rPr>
        <w:br w:type="page"/>
      </w:r>
    </w:p>
    <w:p w:rsidR="00A911F5" w:rsidRDefault="00A911F5" w:rsidP="00A911F5">
      <w:pPr>
        <w:ind w:firstLine="0"/>
      </w:pPr>
      <w:r w:rsidRPr="00A911F5">
        <w:rPr>
          <w:b/>
        </w:rPr>
        <w:lastRenderedPageBreak/>
        <w:t>Мир и безопасность</w:t>
      </w:r>
    </w:p>
    <w:p w:rsidR="00A911F5" w:rsidRDefault="00A911F5" w:rsidP="00A911F5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911F5" w:rsidTr="003F089A">
        <w:tc>
          <w:tcPr>
            <w:tcW w:w="9855" w:type="dxa"/>
            <w:gridSpan w:val="2"/>
          </w:tcPr>
          <w:p w:rsidR="00A911F5" w:rsidRPr="00465795" w:rsidRDefault="00A911F5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>Уничтожение боеприпасов серии ПФМ-1 в Республике Беларусь</w:t>
            </w:r>
          </w:p>
        </w:tc>
      </w:tr>
      <w:tr w:rsidR="00A911F5" w:rsidTr="003F089A">
        <w:tc>
          <w:tcPr>
            <w:tcW w:w="4927" w:type="dxa"/>
          </w:tcPr>
          <w:p w:rsidR="00A911F5" w:rsidRDefault="00A911F5" w:rsidP="00A911F5">
            <w:pPr>
              <w:ind w:firstLine="0"/>
              <w:rPr>
                <w:b/>
              </w:rPr>
            </w:pPr>
            <w:r w:rsidRPr="002443C2">
              <w:rPr>
                <w:b/>
              </w:rPr>
              <w:t>О проекте:</w:t>
            </w:r>
          </w:p>
          <w:p w:rsidR="002443C2" w:rsidRPr="002443C2" w:rsidRDefault="002443C2" w:rsidP="00A911F5">
            <w:pPr>
              <w:ind w:firstLine="0"/>
              <w:rPr>
                <w:b/>
              </w:rPr>
            </w:pP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Сроки:</w:t>
            </w:r>
            <w:r w:rsidRPr="00A911F5">
              <w:t> 8/02/2011 – 08/03/2018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Бюджет:</w:t>
            </w:r>
            <w:r w:rsidRPr="00A911F5">
              <w:t> 3 900 000 €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Организация-исполнитель:</w:t>
            </w:r>
            <w:r w:rsidRPr="00A911F5">
              <w:t> </w:t>
            </w:r>
            <w:proofErr w:type="spellStart"/>
            <w:r w:rsidRPr="00A911F5">
              <w:t>Expal</w:t>
            </w:r>
            <w:proofErr w:type="spellEnd"/>
            <w:r w:rsidRPr="00A911F5">
              <w:t xml:space="preserve"> </w:t>
            </w:r>
            <w:proofErr w:type="spellStart"/>
            <w:r w:rsidRPr="00A911F5">
              <w:t>Easter</w:t>
            </w:r>
            <w:proofErr w:type="spellEnd"/>
            <w:r w:rsidRPr="00A911F5">
              <w:t xml:space="preserve"> </w:t>
            </w:r>
            <w:proofErr w:type="spellStart"/>
            <w:r w:rsidRPr="00A911F5">
              <w:t>Europe</w:t>
            </w:r>
            <w:proofErr w:type="spellEnd"/>
            <w:r w:rsidRPr="00A911F5">
              <w:t xml:space="preserve"> FLLC </w:t>
            </w:r>
            <w:proofErr w:type="spellStart"/>
            <w:r w:rsidRPr="00A911F5">
              <w:t>subsidiary</w:t>
            </w:r>
            <w:proofErr w:type="spellEnd"/>
            <w:r w:rsidRPr="00A911F5">
              <w:t xml:space="preserve"> </w:t>
            </w:r>
            <w:proofErr w:type="spellStart"/>
            <w:r w:rsidRPr="00A911F5">
              <w:t>of</w:t>
            </w:r>
            <w:proofErr w:type="spellEnd"/>
            <w:r w:rsidRPr="00A911F5">
              <w:t xml:space="preserve"> </w:t>
            </w:r>
            <w:proofErr w:type="spellStart"/>
            <w:r w:rsidRPr="00A911F5">
              <w:t>Expal</w:t>
            </w:r>
            <w:proofErr w:type="spellEnd"/>
            <w:r w:rsidRPr="00A911F5">
              <w:t xml:space="preserve"> </w:t>
            </w:r>
            <w:proofErr w:type="spellStart"/>
            <w:r w:rsidRPr="00A911F5">
              <w:t>Systems</w:t>
            </w:r>
            <w:proofErr w:type="spellEnd"/>
            <w:r w:rsidRPr="00A911F5">
              <w:t xml:space="preserve"> S.A. (Испания)</w:t>
            </w:r>
          </w:p>
          <w:p w:rsidR="00A911F5" w:rsidRPr="00A911F5" w:rsidRDefault="00A911F5" w:rsidP="00A911F5">
            <w:pPr>
              <w:ind w:firstLine="0"/>
            </w:pPr>
            <w:r w:rsidRPr="00A911F5">
              <w:rPr>
                <w:b/>
                <w:bCs/>
              </w:rPr>
              <w:t>География:</w:t>
            </w:r>
            <w:r w:rsidRPr="00A911F5">
              <w:t> Речица (Гомельская область)</w:t>
            </w:r>
          </w:p>
          <w:p w:rsidR="00A911F5" w:rsidRDefault="00A911F5" w:rsidP="003F089A">
            <w:pPr>
              <w:ind w:firstLine="0"/>
            </w:pPr>
          </w:p>
        </w:tc>
        <w:tc>
          <w:tcPr>
            <w:tcW w:w="4928" w:type="dxa"/>
          </w:tcPr>
          <w:p w:rsidR="00A911F5" w:rsidRDefault="00A911F5" w:rsidP="00A911F5">
            <w:pPr>
              <w:ind w:firstLine="0"/>
              <w:rPr>
                <w:b/>
              </w:rPr>
            </w:pPr>
            <w:r w:rsidRPr="002443C2">
              <w:rPr>
                <w:b/>
              </w:rPr>
              <w:t>Описание</w:t>
            </w:r>
          </w:p>
          <w:p w:rsidR="002443C2" w:rsidRPr="002443C2" w:rsidRDefault="002443C2" w:rsidP="00A911F5">
            <w:pPr>
              <w:ind w:firstLine="0"/>
              <w:rPr>
                <w:b/>
              </w:rPr>
            </w:pPr>
          </w:p>
          <w:p w:rsidR="00A911F5" w:rsidRDefault="00A911F5" w:rsidP="00A911F5">
            <w:pPr>
              <w:ind w:firstLine="0"/>
            </w:pPr>
            <w:r w:rsidRPr="00A911F5">
              <w:t xml:space="preserve">Противопехотные мины относятся к наиболее опасным средствам поражения. В 2003 году Республика Беларусь присоединилась к Конвенции о запрете на применение, накопление запасов, производство и передачу противопехотных мин и об их уничтожении (иначе известной как </w:t>
            </w:r>
            <w:proofErr w:type="spellStart"/>
            <w:r w:rsidRPr="00A911F5">
              <w:t>Оттавский</w:t>
            </w:r>
            <w:proofErr w:type="spellEnd"/>
            <w:r w:rsidRPr="00A911F5">
              <w:t xml:space="preserve"> договор), а 1 марта 2004 года – ратифицировала ее.</w:t>
            </w:r>
          </w:p>
          <w:p w:rsidR="00465795" w:rsidRPr="00A911F5" w:rsidRDefault="00465795" w:rsidP="00A911F5">
            <w:pPr>
              <w:ind w:firstLine="0"/>
            </w:pPr>
          </w:p>
          <w:p w:rsidR="00A911F5" w:rsidRDefault="00A911F5" w:rsidP="003F089A">
            <w:pPr>
              <w:ind w:firstLine="0"/>
            </w:pPr>
            <w:r w:rsidRPr="00A911F5">
              <w:rPr>
                <w:b/>
                <w:bCs/>
              </w:rPr>
              <w:t>Цели и задачи проекта:</w:t>
            </w:r>
            <w:r w:rsidRPr="00A911F5">
              <w:t> Уничтожить все запасы противопехотных фугасных мин ПФМ-1 и ПФМ-1S (приблизительно 3 400 000 единиц боеприпасов).</w:t>
            </w:r>
          </w:p>
        </w:tc>
      </w:tr>
    </w:tbl>
    <w:p w:rsidR="00A911F5" w:rsidRDefault="00A911F5" w:rsidP="003D7961">
      <w:pPr>
        <w:ind w:firstLine="0"/>
      </w:pPr>
    </w:p>
    <w:p w:rsidR="00976D3D" w:rsidRDefault="00976D3D" w:rsidP="00976D3D">
      <w:pPr>
        <w:ind w:firstLine="0"/>
      </w:pPr>
      <w:r w:rsidRPr="00976D3D">
        <w:rPr>
          <w:b/>
        </w:rPr>
        <w:t>Нормы и стандарты</w:t>
      </w:r>
    </w:p>
    <w:p w:rsidR="00976D3D" w:rsidRDefault="00976D3D" w:rsidP="00976D3D">
      <w:pPr>
        <w:ind w:firstLine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76D3D" w:rsidTr="003F089A">
        <w:tc>
          <w:tcPr>
            <w:tcW w:w="9855" w:type="dxa"/>
            <w:gridSpan w:val="2"/>
          </w:tcPr>
          <w:p w:rsidR="00976D3D" w:rsidRPr="00465795" w:rsidRDefault="00976D3D" w:rsidP="003F089A">
            <w:pPr>
              <w:ind w:firstLine="0"/>
              <w:rPr>
                <w:b/>
              </w:rPr>
            </w:pPr>
            <w:r w:rsidRPr="00465795">
              <w:rPr>
                <w:b/>
              </w:rPr>
              <w:t xml:space="preserve">Поддержка Республики Беларусь в области норм и стандартов в сфере </w:t>
            </w:r>
            <w:proofErr w:type="spellStart"/>
            <w:r w:rsidRPr="00465795">
              <w:rPr>
                <w:b/>
              </w:rPr>
              <w:t>энергоэффективности</w:t>
            </w:r>
            <w:proofErr w:type="spellEnd"/>
            <w:r w:rsidRPr="00465795">
              <w:rPr>
                <w:b/>
              </w:rPr>
              <w:t xml:space="preserve"> потребительских товаров и промышленной продукции</w:t>
            </w:r>
          </w:p>
        </w:tc>
      </w:tr>
      <w:tr w:rsidR="00976D3D" w:rsidTr="003F089A">
        <w:tc>
          <w:tcPr>
            <w:tcW w:w="4927" w:type="dxa"/>
          </w:tcPr>
          <w:p w:rsidR="00976D3D" w:rsidRDefault="00976D3D" w:rsidP="00976D3D">
            <w:pPr>
              <w:ind w:firstLine="0"/>
              <w:rPr>
                <w:b/>
              </w:rPr>
            </w:pPr>
            <w:r w:rsidRPr="00465795">
              <w:rPr>
                <w:b/>
              </w:rPr>
              <w:t>О проекте:</w:t>
            </w:r>
          </w:p>
          <w:p w:rsidR="00465795" w:rsidRPr="00465795" w:rsidRDefault="00465795" w:rsidP="00976D3D">
            <w:pPr>
              <w:ind w:firstLine="0"/>
              <w:rPr>
                <w:b/>
              </w:rPr>
            </w:pPr>
          </w:p>
          <w:p w:rsidR="00976D3D" w:rsidRP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t>Сроки реализации проекта:</w:t>
            </w:r>
            <w:r w:rsidRPr="00976D3D">
              <w:t> 08.03.2013 – 07.08.2016</w:t>
            </w:r>
          </w:p>
          <w:p w:rsidR="00976D3D" w:rsidRP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t>Бюджет: </w:t>
            </w:r>
            <w:r w:rsidRPr="00976D3D">
              <w:t>€ 2 900 000 + бюджет контракта на поставку оборудования − € 4 000 000 </w:t>
            </w:r>
          </w:p>
          <w:p w:rsid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t>Организация-исполнитель на территории Республики Беларусь:</w:t>
            </w:r>
            <w:r w:rsidRPr="00976D3D">
              <w:t> Консорциум GIZ (Германия) - БЕЛЛИС (Беларусь)</w:t>
            </w:r>
          </w:p>
          <w:p w:rsidR="000A10B1" w:rsidRPr="00976D3D" w:rsidRDefault="000A10B1" w:rsidP="00976D3D">
            <w:pPr>
              <w:ind w:firstLine="0"/>
            </w:pPr>
          </w:p>
          <w:p w:rsidR="00976D3D" w:rsidRP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lastRenderedPageBreak/>
              <w:t>Основной бенефициар:</w:t>
            </w:r>
            <w:r w:rsidRPr="00976D3D">
              <w:t> Государственный комитет по стандартизации Республики Беларусь</w:t>
            </w:r>
          </w:p>
          <w:p w:rsidR="00976D3D" w:rsidRP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t>География: </w:t>
            </w:r>
            <w:r w:rsidRPr="00976D3D">
              <w:t xml:space="preserve">Минск (лаборатории Белорусского государственного института стандартизации и </w:t>
            </w:r>
            <w:proofErr w:type="spellStart"/>
            <w:proofErr w:type="gramStart"/>
            <w:r w:rsidRPr="00976D3D">
              <w:t>c</w:t>
            </w:r>
            <w:proofErr w:type="gramEnd"/>
            <w:r w:rsidRPr="00976D3D">
              <w:t>ертификации</w:t>
            </w:r>
            <w:proofErr w:type="spellEnd"/>
            <w:r w:rsidRPr="00976D3D">
              <w:t xml:space="preserve"> (</w:t>
            </w:r>
            <w:proofErr w:type="spellStart"/>
            <w:r w:rsidRPr="00976D3D">
              <w:t>БелГИСС</w:t>
            </w:r>
            <w:proofErr w:type="spellEnd"/>
            <w:r w:rsidRPr="00976D3D">
              <w:t xml:space="preserve">); областные центры (в рамках сотрудничества с областными управлениями по надзору за рациональным использованием топливно-энергетических ресурсов Департамента по </w:t>
            </w:r>
            <w:proofErr w:type="spellStart"/>
            <w:r w:rsidRPr="00976D3D">
              <w:t>энергоэффективности</w:t>
            </w:r>
            <w:proofErr w:type="spellEnd"/>
            <w:r w:rsidRPr="00976D3D">
              <w:t>); крупные и средние города Беларуси (в рамках сотрудничества с обществом защиты прав потребителей)</w:t>
            </w:r>
          </w:p>
          <w:p w:rsidR="00976D3D" w:rsidRDefault="00976D3D" w:rsidP="003F089A">
            <w:pPr>
              <w:ind w:firstLine="0"/>
            </w:pPr>
          </w:p>
        </w:tc>
        <w:tc>
          <w:tcPr>
            <w:tcW w:w="4928" w:type="dxa"/>
          </w:tcPr>
          <w:p w:rsidR="00976D3D" w:rsidRDefault="00976D3D" w:rsidP="00976D3D">
            <w:pPr>
              <w:ind w:firstLine="0"/>
              <w:rPr>
                <w:b/>
              </w:rPr>
            </w:pPr>
            <w:r w:rsidRPr="00465795">
              <w:rPr>
                <w:b/>
              </w:rPr>
              <w:lastRenderedPageBreak/>
              <w:t>Описание</w:t>
            </w:r>
          </w:p>
          <w:p w:rsidR="00465795" w:rsidRPr="00465795" w:rsidRDefault="00465795" w:rsidP="00976D3D">
            <w:pPr>
              <w:ind w:firstLine="0"/>
              <w:rPr>
                <w:b/>
              </w:rPr>
            </w:pPr>
          </w:p>
          <w:p w:rsidR="00976D3D" w:rsidRDefault="00976D3D" w:rsidP="00976D3D">
            <w:pPr>
              <w:ind w:firstLine="0"/>
            </w:pPr>
            <w:r w:rsidRPr="00976D3D">
              <w:t xml:space="preserve">Для активного продвижения своих товаров на европейском рынке Беларуси необходимо привести производственные стандарты в соответствие с нормами Европейского союза, где </w:t>
            </w:r>
            <w:proofErr w:type="spellStart"/>
            <w:r w:rsidRPr="00976D3D">
              <w:t>энергоэффективность</w:t>
            </w:r>
            <w:proofErr w:type="spellEnd"/>
            <w:r w:rsidRPr="00976D3D">
              <w:t xml:space="preserve"> имеет большое значение. Проект призван повысить конкурентоспособность белорусской экономики, улучшить </w:t>
            </w:r>
            <w:r w:rsidRPr="00976D3D">
              <w:lastRenderedPageBreak/>
              <w:t>ее экологическую эффективность.</w:t>
            </w:r>
          </w:p>
          <w:p w:rsidR="00957C4C" w:rsidRPr="00976D3D" w:rsidRDefault="00957C4C" w:rsidP="00976D3D">
            <w:pPr>
              <w:ind w:firstLine="0"/>
            </w:pPr>
          </w:p>
          <w:p w:rsidR="00976D3D" w:rsidRPr="00976D3D" w:rsidRDefault="00976D3D" w:rsidP="00976D3D">
            <w:pPr>
              <w:ind w:firstLine="0"/>
            </w:pPr>
            <w:r w:rsidRPr="00976D3D">
              <w:rPr>
                <w:b/>
                <w:bCs/>
              </w:rPr>
              <w:t>Цели и задачи:</w:t>
            </w:r>
            <w:r w:rsidRPr="00976D3D">
              <w:t xml:space="preserve"> С помощью международного и европейского опыта помочь усилиям Беларуси в области повышения </w:t>
            </w:r>
            <w:proofErr w:type="spellStart"/>
            <w:r w:rsidRPr="00976D3D">
              <w:t>энергоэффективности</w:t>
            </w:r>
            <w:proofErr w:type="spellEnd"/>
            <w:r w:rsidRPr="00976D3D">
              <w:t xml:space="preserve"> и энергосбережения. Стимулировать более активное участие в этом процессе местных и центральных органов власти, бизнеса и гражданского общества.</w:t>
            </w:r>
          </w:p>
          <w:p w:rsidR="00976D3D" w:rsidRDefault="00976D3D" w:rsidP="003F089A">
            <w:pPr>
              <w:ind w:firstLine="0"/>
            </w:pPr>
          </w:p>
        </w:tc>
      </w:tr>
    </w:tbl>
    <w:p w:rsidR="00976D3D" w:rsidRPr="003D7961" w:rsidRDefault="00976D3D" w:rsidP="003D7961">
      <w:pPr>
        <w:ind w:firstLine="0"/>
      </w:pPr>
    </w:p>
    <w:sectPr w:rsidR="00976D3D" w:rsidRPr="003D7961" w:rsidSect="00DF39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276" w:left="1701" w:header="567" w:footer="227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3" w:rsidRDefault="004022A3">
      <w:r>
        <w:separator/>
      </w:r>
    </w:p>
  </w:endnote>
  <w:endnote w:type="continuationSeparator" w:id="0">
    <w:p w:rsidR="004022A3" w:rsidRDefault="0040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6813"/>
      <w:docPartObj>
        <w:docPartGallery w:val="Page Numbers (Bottom of Page)"/>
        <w:docPartUnique/>
      </w:docPartObj>
    </w:sdtPr>
    <w:sdtEndPr/>
    <w:sdtContent>
      <w:p w:rsidR="003D7961" w:rsidRDefault="003D7961">
        <w:pPr>
          <w:pStyle w:val="a4"/>
          <w:jc w:val="right"/>
        </w:pPr>
        <w:r w:rsidRPr="003D7961">
          <w:rPr>
            <w:sz w:val="24"/>
            <w:szCs w:val="24"/>
          </w:rPr>
          <w:fldChar w:fldCharType="begin"/>
        </w:r>
        <w:r w:rsidRPr="003D7961">
          <w:rPr>
            <w:sz w:val="24"/>
            <w:szCs w:val="24"/>
          </w:rPr>
          <w:instrText>PAGE   \* MERGEFORMAT</w:instrText>
        </w:r>
        <w:r w:rsidRPr="003D7961">
          <w:rPr>
            <w:sz w:val="24"/>
            <w:szCs w:val="24"/>
          </w:rPr>
          <w:fldChar w:fldCharType="separate"/>
        </w:r>
        <w:r w:rsidR="00DB3B85">
          <w:rPr>
            <w:sz w:val="24"/>
            <w:szCs w:val="24"/>
          </w:rPr>
          <w:t>33</w:t>
        </w:r>
        <w:r w:rsidRPr="003D7961">
          <w:rPr>
            <w:sz w:val="24"/>
            <w:szCs w:val="24"/>
          </w:rPr>
          <w:fldChar w:fldCharType="end"/>
        </w:r>
      </w:p>
    </w:sdtContent>
  </w:sdt>
  <w:p w:rsidR="003D7961" w:rsidRDefault="003D79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34" w:rsidRDefault="00007834" w:rsidP="003D7961">
    <w:pPr>
      <w:pStyle w:val="a4"/>
    </w:pPr>
  </w:p>
  <w:p w:rsidR="003D7961" w:rsidRPr="003D7961" w:rsidRDefault="003D7961" w:rsidP="003D7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3" w:rsidRDefault="004022A3">
      <w:r>
        <w:separator/>
      </w:r>
    </w:p>
  </w:footnote>
  <w:footnote w:type="continuationSeparator" w:id="0">
    <w:p w:rsidR="004022A3" w:rsidRDefault="0040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34" w:rsidRDefault="00007834" w:rsidP="00214785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34" w:rsidRDefault="000078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61" w:rsidRPr="003D7961" w:rsidRDefault="003D7961" w:rsidP="003D7961">
    <w:pPr>
      <w:spacing w:line="280" w:lineRule="exact"/>
      <w:ind w:left="3402" w:firstLine="0"/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</w:pPr>
    <w:r w:rsidRPr="003D7961">
      <w:rPr>
        <w:rFonts w:ascii="Arial" w:hAnsi="Arial" w:cs="Arial"/>
        <w:b/>
        <w:bCs/>
        <w:noProof/>
        <w:color w:val="000000" w:themeColor="text1"/>
        <w:sz w:val="29"/>
        <w:szCs w:val="29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3388EDAE" wp14:editId="2712F784">
          <wp:simplePos x="0" y="0"/>
          <wp:positionH relativeFrom="column">
            <wp:posOffset>1224915</wp:posOffset>
          </wp:positionH>
          <wp:positionV relativeFrom="paragraph">
            <wp:posOffset>-148590</wp:posOffset>
          </wp:positionV>
          <wp:extent cx="762000" cy="514350"/>
          <wp:effectExtent l="0" t="0" r="0" b="0"/>
          <wp:wrapNone/>
          <wp:docPr id="4" name="Рисунок 4" descr="C:\Users\pashk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ashk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961"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  <w:t>Проекты в Беларуси при финансовой </w:t>
    </w:r>
    <w:r w:rsidRPr="003D7961">
      <w:rPr>
        <w:rFonts w:ascii="Arial" w:hAnsi="Arial" w:cs="Arial"/>
        <w:b/>
        <w:bCs/>
        <w:color w:val="000000" w:themeColor="text1"/>
        <w:sz w:val="29"/>
        <w:szCs w:val="29"/>
      </w:rPr>
      <w:br/>
    </w:r>
    <w:r w:rsidRPr="003D7961"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  <w:t>поддержке Европейского союза</w:t>
    </w:r>
  </w:p>
  <w:p w:rsidR="00007834" w:rsidRPr="003D7961" w:rsidRDefault="00007834" w:rsidP="003D79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61" w:rsidRPr="003D7961" w:rsidRDefault="003D7961" w:rsidP="003D7961">
    <w:pPr>
      <w:spacing w:line="280" w:lineRule="exact"/>
      <w:ind w:left="3402" w:firstLine="0"/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</w:pPr>
    <w:r w:rsidRPr="003D7961">
      <w:rPr>
        <w:rFonts w:ascii="Arial" w:hAnsi="Arial" w:cs="Arial"/>
        <w:b/>
        <w:bCs/>
        <w:noProof/>
        <w:color w:val="000000" w:themeColor="text1"/>
        <w:sz w:val="29"/>
        <w:szCs w:val="29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1DAE4B7C" wp14:editId="4292A74B">
          <wp:simplePos x="0" y="0"/>
          <wp:positionH relativeFrom="column">
            <wp:posOffset>1224915</wp:posOffset>
          </wp:positionH>
          <wp:positionV relativeFrom="paragraph">
            <wp:posOffset>-148590</wp:posOffset>
          </wp:positionV>
          <wp:extent cx="762000" cy="514350"/>
          <wp:effectExtent l="0" t="0" r="0" b="0"/>
          <wp:wrapNone/>
          <wp:docPr id="3" name="Рисунок 3" descr="C:\Users\pashk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ashk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961"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  <w:t>Проекты в Беларуси при финансовой </w:t>
    </w:r>
    <w:r w:rsidRPr="003D7961">
      <w:rPr>
        <w:rFonts w:ascii="Arial" w:hAnsi="Arial" w:cs="Arial"/>
        <w:b/>
        <w:bCs/>
        <w:color w:val="000000" w:themeColor="text1"/>
        <w:sz w:val="29"/>
        <w:szCs w:val="29"/>
      </w:rPr>
      <w:br/>
    </w:r>
    <w:r w:rsidRPr="003D7961">
      <w:rPr>
        <w:rFonts w:ascii="Arial" w:hAnsi="Arial" w:cs="Arial"/>
        <w:b/>
        <w:bCs/>
        <w:color w:val="000000" w:themeColor="text1"/>
        <w:sz w:val="29"/>
        <w:szCs w:val="29"/>
        <w:shd w:val="clear" w:color="auto" w:fill="FFFFFF"/>
      </w:rPr>
      <w:t>поддержке Европейского союза</w:t>
    </w:r>
  </w:p>
  <w:p w:rsidR="003D7961" w:rsidRDefault="003D7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1D3"/>
    <w:multiLevelType w:val="hybridMultilevel"/>
    <w:tmpl w:val="D6B45C28"/>
    <w:lvl w:ilvl="0" w:tplc="80A4737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740F9"/>
    <w:multiLevelType w:val="hybridMultilevel"/>
    <w:tmpl w:val="A9A26170"/>
    <w:lvl w:ilvl="0" w:tplc="BD561EAE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51D6F"/>
    <w:multiLevelType w:val="hybridMultilevel"/>
    <w:tmpl w:val="6B9221E0"/>
    <w:lvl w:ilvl="0" w:tplc="360006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7"/>
    <w:rsid w:val="00001210"/>
    <w:rsid w:val="00001802"/>
    <w:rsid w:val="00001969"/>
    <w:rsid w:val="00001DD5"/>
    <w:rsid w:val="000058C3"/>
    <w:rsid w:val="00007834"/>
    <w:rsid w:val="00013B65"/>
    <w:rsid w:val="000142DF"/>
    <w:rsid w:val="00015E07"/>
    <w:rsid w:val="00021B7A"/>
    <w:rsid w:val="00022192"/>
    <w:rsid w:val="0002235C"/>
    <w:rsid w:val="000240E6"/>
    <w:rsid w:val="00024FE6"/>
    <w:rsid w:val="00026C8D"/>
    <w:rsid w:val="00026E19"/>
    <w:rsid w:val="000306FB"/>
    <w:rsid w:val="00031FB4"/>
    <w:rsid w:val="00034A29"/>
    <w:rsid w:val="00036DD9"/>
    <w:rsid w:val="00040F92"/>
    <w:rsid w:val="000429F2"/>
    <w:rsid w:val="00046524"/>
    <w:rsid w:val="00046AE5"/>
    <w:rsid w:val="000475F6"/>
    <w:rsid w:val="0005107D"/>
    <w:rsid w:val="0005288C"/>
    <w:rsid w:val="00054FD2"/>
    <w:rsid w:val="00057B8C"/>
    <w:rsid w:val="00064DB8"/>
    <w:rsid w:val="00065D2B"/>
    <w:rsid w:val="00067B04"/>
    <w:rsid w:val="00070D93"/>
    <w:rsid w:val="00071E39"/>
    <w:rsid w:val="00071E63"/>
    <w:rsid w:val="00072658"/>
    <w:rsid w:val="00073329"/>
    <w:rsid w:val="00074558"/>
    <w:rsid w:val="00084B23"/>
    <w:rsid w:val="0008531B"/>
    <w:rsid w:val="000870FD"/>
    <w:rsid w:val="00087BFD"/>
    <w:rsid w:val="00091E27"/>
    <w:rsid w:val="00094111"/>
    <w:rsid w:val="000A10B1"/>
    <w:rsid w:val="000A1799"/>
    <w:rsid w:val="000A274B"/>
    <w:rsid w:val="000A2E4F"/>
    <w:rsid w:val="000A5424"/>
    <w:rsid w:val="000A63A0"/>
    <w:rsid w:val="000A7666"/>
    <w:rsid w:val="000B038A"/>
    <w:rsid w:val="000B0424"/>
    <w:rsid w:val="000B2456"/>
    <w:rsid w:val="000B6087"/>
    <w:rsid w:val="000C0001"/>
    <w:rsid w:val="000C0E12"/>
    <w:rsid w:val="000C14CA"/>
    <w:rsid w:val="000C16E7"/>
    <w:rsid w:val="000C431A"/>
    <w:rsid w:val="000C49C4"/>
    <w:rsid w:val="000C62FF"/>
    <w:rsid w:val="000C6AB0"/>
    <w:rsid w:val="000C7392"/>
    <w:rsid w:val="000C7EE6"/>
    <w:rsid w:val="000D0E63"/>
    <w:rsid w:val="000D46F7"/>
    <w:rsid w:val="000D4C70"/>
    <w:rsid w:val="000D7CDC"/>
    <w:rsid w:val="000E36CE"/>
    <w:rsid w:val="000E4282"/>
    <w:rsid w:val="000F6EB5"/>
    <w:rsid w:val="001002ED"/>
    <w:rsid w:val="00102773"/>
    <w:rsid w:val="001039C3"/>
    <w:rsid w:val="00103C94"/>
    <w:rsid w:val="00104D08"/>
    <w:rsid w:val="00105361"/>
    <w:rsid w:val="00105D96"/>
    <w:rsid w:val="001070E0"/>
    <w:rsid w:val="0011173B"/>
    <w:rsid w:val="00117149"/>
    <w:rsid w:val="0012283B"/>
    <w:rsid w:val="00122DA2"/>
    <w:rsid w:val="001249B7"/>
    <w:rsid w:val="00137AC0"/>
    <w:rsid w:val="00141FB4"/>
    <w:rsid w:val="001425AD"/>
    <w:rsid w:val="00143255"/>
    <w:rsid w:val="00143B16"/>
    <w:rsid w:val="0014419C"/>
    <w:rsid w:val="00144872"/>
    <w:rsid w:val="00150F81"/>
    <w:rsid w:val="001522E3"/>
    <w:rsid w:val="00154CDE"/>
    <w:rsid w:val="001560F7"/>
    <w:rsid w:val="0016468B"/>
    <w:rsid w:val="00167B2A"/>
    <w:rsid w:val="00170707"/>
    <w:rsid w:val="00170B6F"/>
    <w:rsid w:val="001723E6"/>
    <w:rsid w:val="00176F56"/>
    <w:rsid w:val="00177145"/>
    <w:rsid w:val="001774BC"/>
    <w:rsid w:val="00177908"/>
    <w:rsid w:val="0018050A"/>
    <w:rsid w:val="00181841"/>
    <w:rsid w:val="00183B1B"/>
    <w:rsid w:val="0019113A"/>
    <w:rsid w:val="00194CFB"/>
    <w:rsid w:val="001A0B39"/>
    <w:rsid w:val="001A14D2"/>
    <w:rsid w:val="001A2A89"/>
    <w:rsid w:val="001A36E7"/>
    <w:rsid w:val="001A65C1"/>
    <w:rsid w:val="001A76B3"/>
    <w:rsid w:val="001B04D2"/>
    <w:rsid w:val="001B0EA2"/>
    <w:rsid w:val="001B15D2"/>
    <w:rsid w:val="001B161F"/>
    <w:rsid w:val="001B1F61"/>
    <w:rsid w:val="001B23D1"/>
    <w:rsid w:val="001B2944"/>
    <w:rsid w:val="001B43E6"/>
    <w:rsid w:val="001B7741"/>
    <w:rsid w:val="001C5082"/>
    <w:rsid w:val="001C526E"/>
    <w:rsid w:val="001D00A6"/>
    <w:rsid w:val="001D06D0"/>
    <w:rsid w:val="001D20A4"/>
    <w:rsid w:val="001D2FF2"/>
    <w:rsid w:val="001D46E6"/>
    <w:rsid w:val="001E3670"/>
    <w:rsid w:val="001E4AB7"/>
    <w:rsid w:val="001E708D"/>
    <w:rsid w:val="001F389E"/>
    <w:rsid w:val="001F55C4"/>
    <w:rsid w:val="00207BDD"/>
    <w:rsid w:val="00210AAF"/>
    <w:rsid w:val="00214785"/>
    <w:rsid w:val="00216700"/>
    <w:rsid w:val="00216C55"/>
    <w:rsid w:val="00217569"/>
    <w:rsid w:val="00220B59"/>
    <w:rsid w:val="00221D81"/>
    <w:rsid w:val="00224417"/>
    <w:rsid w:val="00224B31"/>
    <w:rsid w:val="002263C4"/>
    <w:rsid w:val="002368B8"/>
    <w:rsid w:val="00237260"/>
    <w:rsid w:val="00237293"/>
    <w:rsid w:val="00241395"/>
    <w:rsid w:val="00241D57"/>
    <w:rsid w:val="00241EE6"/>
    <w:rsid w:val="0024330B"/>
    <w:rsid w:val="00243ACF"/>
    <w:rsid w:val="002443C2"/>
    <w:rsid w:val="00246A13"/>
    <w:rsid w:val="00252216"/>
    <w:rsid w:val="002536BE"/>
    <w:rsid w:val="002537F3"/>
    <w:rsid w:val="002558BE"/>
    <w:rsid w:val="002563EB"/>
    <w:rsid w:val="0025656E"/>
    <w:rsid w:val="00256E3B"/>
    <w:rsid w:val="00261DDB"/>
    <w:rsid w:val="00262B82"/>
    <w:rsid w:val="00263DC2"/>
    <w:rsid w:val="002645B6"/>
    <w:rsid w:val="00264FB7"/>
    <w:rsid w:val="002652C9"/>
    <w:rsid w:val="00266CDF"/>
    <w:rsid w:val="002702D8"/>
    <w:rsid w:val="00272741"/>
    <w:rsid w:val="00273A1B"/>
    <w:rsid w:val="002755C7"/>
    <w:rsid w:val="002767BE"/>
    <w:rsid w:val="002778AE"/>
    <w:rsid w:val="0028015C"/>
    <w:rsid w:val="002805B3"/>
    <w:rsid w:val="002851EE"/>
    <w:rsid w:val="00287F0D"/>
    <w:rsid w:val="00290C74"/>
    <w:rsid w:val="00292F30"/>
    <w:rsid w:val="002951ED"/>
    <w:rsid w:val="00297FC1"/>
    <w:rsid w:val="002A3C12"/>
    <w:rsid w:val="002A4FAB"/>
    <w:rsid w:val="002A5D53"/>
    <w:rsid w:val="002A5DCF"/>
    <w:rsid w:val="002A663A"/>
    <w:rsid w:val="002A6C93"/>
    <w:rsid w:val="002B6A78"/>
    <w:rsid w:val="002C0406"/>
    <w:rsid w:val="002C0555"/>
    <w:rsid w:val="002C2150"/>
    <w:rsid w:val="002D131F"/>
    <w:rsid w:val="002D356F"/>
    <w:rsid w:val="002D5406"/>
    <w:rsid w:val="002E2848"/>
    <w:rsid w:val="002E3407"/>
    <w:rsid w:val="002E4D58"/>
    <w:rsid w:val="002E684B"/>
    <w:rsid w:val="002F1ED5"/>
    <w:rsid w:val="002F59BA"/>
    <w:rsid w:val="002F6363"/>
    <w:rsid w:val="003016FD"/>
    <w:rsid w:val="0030301E"/>
    <w:rsid w:val="00304A72"/>
    <w:rsid w:val="003106DF"/>
    <w:rsid w:val="00310D6D"/>
    <w:rsid w:val="00311984"/>
    <w:rsid w:val="00313AD4"/>
    <w:rsid w:val="00315001"/>
    <w:rsid w:val="0031700F"/>
    <w:rsid w:val="0032053C"/>
    <w:rsid w:val="003213DA"/>
    <w:rsid w:val="003305E1"/>
    <w:rsid w:val="00332C8F"/>
    <w:rsid w:val="00333A40"/>
    <w:rsid w:val="00340231"/>
    <w:rsid w:val="00351A6A"/>
    <w:rsid w:val="0035387D"/>
    <w:rsid w:val="0035410A"/>
    <w:rsid w:val="003545CE"/>
    <w:rsid w:val="00365435"/>
    <w:rsid w:val="00365E2F"/>
    <w:rsid w:val="00373CBA"/>
    <w:rsid w:val="0037457C"/>
    <w:rsid w:val="00375B16"/>
    <w:rsid w:val="00376292"/>
    <w:rsid w:val="0038183E"/>
    <w:rsid w:val="0038295C"/>
    <w:rsid w:val="00386072"/>
    <w:rsid w:val="00387070"/>
    <w:rsid w:val="00390CA2"/>
    <w:rsid w:val="00391891"/>
    <w:rsid w:val="0039688A"/>
    <w:rsid w:val="00397C51"/>
    <w:rsid w:val="003A0023"/>
    <w:rsid w:val="003A04B8"/>
    <w:rsid w:val="003A2362"/>
    <w:rsid w:val="003A30C2"/>
    <w:rsid w:val="003A38AB"/>
    <w:rsid w:val="003A4366"/>
    <w:rsid w:val="003A5157"/>
    <w:rsid w:val="003A5E80"/>
    <w:rsid w:val="003B0B94"/>
    <w:rsid w:val="003B0F42"/>
    <w:rsid w:val="003B1EFB"/>
    <w:rsid w:val="003B2165"/>
    <w:rsid w:val="003B2A97"/>
    <w:rsid w:val="003B3DE9"/>
    <w:rsid w:val="003B76C1"/>
    <w:rsid w:val="003B7877"/>
    <w:rsid w:val="003C0045"/>
    <w:rsid w:val="003C24C6"/>
    <w:rsid w:val="003C2B5B"/>
    <w:rsid w:val="003C3DE1"/>
    <w:rsid w:val="003C72B6"/>
    <w:rsid w:val="003C7EDD"/>
    <w:rsid w:val="003D0409"/>
    <w:rsid w:val="003D097B"/>
    <w:rsid w:val="003D3110"/>
    <w:rsid w:val="003D7961"/>
    <w:rsid w:val="003E1144"/>
    <w:rsid w:val="003E1BF5"/>
    <w:rsid w:val="003E24D7"/>
    <w:rsid w:val="003E3968"/>
    <w:rsid w:val="003E54D7"/>
    <w:rsid w:val="003E56CE"/>
    <w:rsid w:val="003E7A1D"/>
    <w:rsid w:val="003E7ECC"/>
    <w:rsid w:val="003F183A"/>
    <w:rsid w:val="003F45F2"/>
    <w:rsid w:val="003F63AB"/>
    <w:rsid w:val="003F6BFB"/>
    <w:rsid w:val="00400C08"/>
    <w:rsid w:val="004013C7"/>
    <w:rsid w:val="004022A3"/>
    <w:rsid w:val="00402DAA"/>
    <w:rsid w:val="00403A4D"/>
    <w:rsid w:val="00405A72"/>
    <w:rsid w:val="00406CD4"/>
    <w:rsid w:val="004073FE"/>
    <w:rsid w:val="004115ED"/>
    <w:rsid w:val="00412611"/>
    <w:rsid w:val="004132C6"/>
    <w:rsid w:val="004133C5"/>
    <w:rsid w:val="004156CD"/>
    <w:rsid w:val="00416FAB"/>
    <w:rsid w:val="00420605"/>
    <w:rsid w:val="004221E7"/>
    <w:rsid w:val="00424361"/>
    <w:rsid w:val="0042492B"/>
    <w:rsid w:val="00424FEC"/>
    <w:rsid w:val="004253A7"/>
    <w:rsid w:val="00425EF6"/>
    <w:rsid w:val="0042668D"/>
    <w:rsid w:val="00427416"/>
    <w:rsid w:val="004305C7"/>
    <w:rsid w:val="00433396"/>
    <w:rsid w:val="004335C7"/>
    <w:rsid w:val="00435231"/>
    <w:rsid w:val="00436901"/>
    <w:rsid w:val="00437E43"/>
    <w:rsid w:val="0044123E"/>
    <w:rsid w:val="00441DFE"/>
    <w:rsid w:val="00441E9B"/>
    <w:rsid w:val="004437C1"/>
    <w:rsid w:val="004438AE"/>
    <w:rsid w:val="004438C6"/>
    <w:rsid w:val="004446C3"/>
    <w:rsid w:val="00444C19"/>
    <w:rsid w:val="004468DF"/>
    <w:rsid w:val="00447714"/>
    <w:rsid w:val="00450D28"/>
    <w:rsid w:val="0045175D"/>
    <w:rsid w:val="0045476E"/>
    <w:rsid w:val="004556B9"/>
    <w:rsid w:val="00455F22"/>
    <w:rsid w:val="00460070"/>
    <w:rsid w:val="00462404"/>
    <w:rsid w:val="00463044"/>
    <w:rsid w:val="00465795"/>
    <w:rsid w:val="00465AED"/>
    <w:rsid w:val="00466F61"/>
    <w:rsid w:val="004714E9"/>
    <w:rsid w:val="004723F4"/>
    <w:rsid w:val="00476637"/>
    <w:rsid w:val="00477C49"/>
    <w:rsid w:val="00480750"/>
    <w:rsid w:val="0048318A"/>
    <w:rsid w:val="00483C82"/>
    <w:rsid w:val="00483E13"/>
    <w:rsid w:val="00484BF0"/>
    <w:rsid w:val="004851D4"/>
    <w:rsid w:val="00485C37"/>
    <w:rsid w:val="00487995"/>
    <w:rsid w:val="00490399"/>
    <w:rsid w:val="0049187D"/>
    <w:rsid w:val="004A2D3B"/>
    <w:rsid w:val="004A7BBB"/>
    <w:rsid w:val="004B16D2"/>
    <w:rsid w:val="004B51A6"/>
    <w:rsid w:val="004B5661"/>
    <w:rsid w:val="004C0437"/>
    <w:rsid w:val="004C2EA4"/>
    <w:rsid w:val="004C59A1"/>
    <w:rsid w:val="004D11C4"/>
    <w:rsid w:val="004D1C8D"/>
    <w:rsid w:val="004D38DB"/>
    <w:rsid w:val="004D3F6E"/>
    <w:rsid w:val="004D407E"/>
    <w:rsid w:val="004D7114"/>
    <w:rsid w:val="004E3F87"/>
    <w:rsid w:val="004E4989"/>
    <w:rsid w:val="004E50AD"/>
    <w:rsid w:val="004E5AF9"/>
    <w:rsid w:val="004E627C"/>
    <w:rsid w:val="004E7782"/>
    <w:rsid w:val="004E7B5A"/>
    <w:rsid w:val="004F0412"/>
    <w:rsid w:val="004F23FE"/>
    <w:rsid w:val="004F26D4"/>
    <w:rsid w:val="004F28D6"/>
    <w:rsid w:val="004F298A"/>
    <w:rsid w:val="004F3565"/>
    <w:rsid w:val="004F469B"/>
    <w:rsid w:val="004F5D97"/>
    <w:rsid w:val="00500609"/>
    <w:rsid w:val="00500903"/>
    <w:rsid w:val="00502801"/>
    <w:rsid w:val="00502F1C"/>
    <w:rsid w:val="00504C54"/>
    <w:rsid w:val="00504E05"/>
    <w:rsid w:val="00505AD7"/>
    <w:rsid w:val="0051151E"/>
    <w:rsid w:val="00515F51"/>
    <w:rsid w:val="00521E53"/>
    <w:rsid w:val="0052368C"/>
    <w:rsid w:val="0052392B"/>
    <w:rsid w:val="00523F7D"/>
    <w:rsid w:val="005243C4"/>
    <w:rsid w:val="00527275"/>
    <w:rsid w:val="0053130E"/>
    <w:rsid w:val="00532B85"/>
    <w:rsid w:val="0053334D"/>
    <w:rsid w:val="00533C93"/>
    <w:rsid w:val="00534412"/>
    <w:rsid w:val="00537121"/>
    <w:rsid w:val="0055557E"/>
    <w:rsid w:val="00562C79"/>
    <w:rsid w:val="00562E16"/>
    <w:rsid w:val="00562F2D"/>
    <w:rsid w:val="005643C7"/>
    <w:rsid w:val="00564471"/>
    <w:rsid w:val="00566AD1"/>
    <w:rsid w:val="005702A0"/>
    <w:rsid w:val="005713ED"/>
    <w:rsid w:val="00577328"/>
    <w:rsid w:val="005773D3"/>
    <w:rsid w:val="00577B64"/>
    <w:rsid w:val="00577C6F"/>
    <w:rsid w:val="0058049A"/>
    <w:rsid w:val="00580C72"/>
    <w:rsid w:val="0058108D"/>
    <w:rsid w:val="00581CDF"/>
    <w:rsid w:val="00583CFD"/>
    <w:rsid w:val="005848C5"/>
    <w:rsid w:val="0058525C"/>
    <w:rsid w:val="0058529C"/>
    <w:rsid w:val="00587B33"/>
    <w:rsid w:val="005910E8"/>
    <w:rsid w:val="00591797"/>
    <w:rsid w:val="005A1C13"/>
    <w:rsid w:val="005A3A75"/>
    <w:rsid w:val="005A4343"/>
    <w:rsid w:val="005A4AAF"/>
    <w:rsid w:val="005B12FB"/>
    <w:rsid w:val="005B718A"/>
    <w:rsid w:val="005C11AE"/>
    <w:rsid w:val="005C186E"/>
    <w:rsid w:val="005C2831"/>
    <w:rsid w:val="005C7862"/>
    <w:rsid w:val="005D1E81"/>
    <w:rsid w:val="005D5B9B"/>
    <w:rsid w:val="005E2273"/>
    <w:rsid w:val="005E3408"/>
    <w:rsid w:val="005E7C21"/>
    <w:rsid w:val="005E7D47"/>
    <w:rsid w:val="005F011E"/>
    <w:rsid w:val="005F3FDC"/>
    <w:rsid w:val="005F5954"/>
    <w:rsid w:val="005F7F75"/>
    <w:rsid w:val="00600676"/>
    <w:rsid w:val="00601A2F"/>
    <w:rsid w:val="00602AB8"/>
    <w:rsid w:val="00603020"/>
    <w:rsid w:val="00603EA0"/>
    <w:rsid w:val="00607CDC"/>
    <w:rsid w:val="0061030C"/>
    <w:rsid w:val="00610598"/>
    <w:rsid w:val="00612AA1"/>
    <w:rsid w:val="00613FD2"/>
    <w:rsid w:val="006157C8"/>
    <w:rsid w:val="00615AE6"/>
    <w:rsid w:val="00617D98"/>
    <w:rsid w:val="00621179"/>
    <w:rsid w:val="00622836"/>
    <w:rsid w:val="0062300C"/>
    <w:rsid w:val="006263E7"/>
    <w:rsid w:val="006358A0"/>
    <w:rsid w:val="00635B32"/>
    <w:rsid w:val="006365C4"/>
    <w:rsid w:val="006373F2"/>
    <w:rsid w:val="0063792E"/>
    <w:rsid w:val="00641D17"/>
    <w:rsid w:val="00642FF0"/>
    <w:rsid w:val="006433B4"/>
    <w:rsid w:val="00644955"/>
    <w:rsid w:val="006453A7"/>
    <w:rsid w:val="006515D2"/>
    <w:rsid w:val="00656F42"/>
    <w:rsid w:val="006665FF"/>
    <w:rsid w:val="00667523"/>
    <w:rsid w:val="00671894"/>
    <w:rsid w:val="00675674"/>
    <w:rsid w:val="0067595E"/>
    <w:rsid w:val="006800E9"/>
    <w:rsid w:val="00681353"/>
    <w:rsid w:val="006846A6"/>
    <w:rsid w:val="006847F7"/>
    <w:rsid w:val="00684C21"/>
    <w:rsid w:val="006902CF"/>
    <w:rsid w:val="00691A9E"/>
    <w:rsid w:val="00692522"/>
    <w:rsid w:val="00693FE1"/>
    <w:rsid w:val="006963A3"/>
    <w:rsid w:val="00696D7C"/>
    <w:rsid w:val="0069757F"/>
    <w:rsid w:val="006A3674"/>
    <w:rsid w:val="006A4CA0"/>
    <w:rsid w:val="006A5CE1"/>
    <w:rsid w:val="006A635A"/>
    <w:rsid w:val="006B1164"/>
    <w:rsid w:val="006B44E5"/>
    <w:rsid w:val="006B67E1"/>
    <w:rsid w:val="006B7377"/>
    <w:rsid w:val="006C192C"/>
    <w:rsid w:val="006C1E5D"/>
    <w:rsid w:val="006D0D40"/>
    <w:rsid w:val="006D3A81"/>
    <w:rsid w:val="006D6E45"/>
    <w:rsid w:val="006D7602"/>
    <w:rsid w:val="006E06B2"/>
    <w:rsid w:val="006E25ED"/>
    <w:rsid w:val="006E42A4"/>
    <w:rsid w:val="006E6381"/>
    <w:rsid w:val="006E653E"/>
    <w:rsid w:val="006E70BB"/>
    <w:rsid w:val="006E7B42"/>
    <w:rsid w:val="006F34E7"/>
    <w:rsid w:val="00701FAD"/>
    <w:rsid w:val="007021D7"/>
    <w:rsid w:val="00702859"/>
    <w:rsid w:val="0070416F"/>
    <w:rsid w:val="00710DA7"/>
    <w:rsid w:val="007111F8"/>
    <w:rsid w:val="00711772"/>
    <w:rsid w:val="007145EA"/>
    <w:rsid w:val="00715DB0"/>
    <w:rsid w:val="00716E7A"/>
    <w:rsid w:val="0071704A"/>
    <w:rsid w:val="007170DB"/>
    <w:rsid w:val="007210D5"/>
    <w:rsid w:val="0072243F"/>
    <w:rsid w:val="00723958"/>
    <w:rsid w:val="00724DAF"/>
    <w:rsid w:val="007306BB"/>
    <w:rsid w:val="00731573"/>
    <w:rsid w:val="00733314"/>
    <w:rsid w:val="00735DCD"/>
    <w:rsid w:val="007368D4"/>
    <w:rsid w:val="00737C0F"/>
    <w:rsid w:val="00737E10"/>
    <w:rsid w:val="0074007C"/>
    <w:rsid w:val="00740831"/>
    <w:rsid w:val="007422AC"/>
    <w:rsid w:val="00746ABD"/>
    <w:rsid w:val="007471CE"/>
    <w:rsid w:val="007473BF"/>
    <w:rsid w:val="00755E3F"/>
    <w:rsid w:val="0075686E"/>
    <w:rsid w:val="00757566"/>
    <w:rsid w:val="007600DA"/>
    <w:rsid w:val="007642F2"/>
    <w:rsid w:val="00764FE2"/>
    <w:rsid w:val="007671F4"/>
    <w:rsid w:val="007705E7"/>
    <w:rsid w:val="00772CCE"/>
    <w:rsid w:val="007739F6"/>
    <w:rsid w:val="00776A7D"/>
    <w:rsid w:val="007807B2"/>
    <w:rsid w:val="00784875"/>
    <w:rsid w:val="00787D9F"/>
    <w:rsid w:val="00792DEE"/>
    <w:rsid w:val="00793B01"/>
    <w:rsid w:val="007A3DE7"/>
    <w:rsid w:val="007A58D5"/>
    <w:rsid w:val="007A61AC"/>
    <w:rsid w:val="007B1F80"/>
    <w:rsid w:val="007B2D98"/>
    <w:rsid w:val="007B3811"/>
    <w:rsid w:val="007B6FFB"/>
    <w:rsid w:val="007B77FA"/>
    <w:rsid w:val="007C259A"/>
    <w:rsid w:val="007C441D"/>
    <w:rsid w:val="007C70F0"/>
    <w:rsid w:val="007D02BB"/>
    <w:rsid w:val="007D1A6B"/>
    <w:rsid w:val="007D21D8"/>
    <w:rsid w:val="007D29C6"/>
    <w:rsid w:val="007D51D2"/>
    <w:rsid w:val="007E039B"/>
    <w:rsid w:val="007E19FA"/>
    <w:rsid w:val="007E1C7D"/>
    <w:rsid w:val="007E22CE"/>
    <w:rsid w:val="007E24C5"/>
    <w:rsid w:val="007E2F7E"/>
    <w:rsid w:val="007E5ADE"/>
    <w:rsid w:val="007E5EBA"/>
    <w:rsid w:val="007E7178"/>
    <w:rsid w:val="007F0DAE"/>
    <w:rsid w:val="007F3C58"/>
    <w:rsid w:val="007F70BC"/>
    <w:rsid w:val="00800715"/>
    <w:rsid w:val="00800F79"/>
    <w:rsid w:val="00802749"/>
    <w:rsid w:val="00804E0F"/>
    <w:rsid w:val="0080668C"/>
    <w:rsid w:val="008075B2"/>
    <w:rsid w:val="00810D5D"/>
    <w:rsid w:val="00813F6F"/>
    <w:rsid w:val="00814A3B"/>
    <w:rsid w:val="00820197"/>
    <w:rsid w:val="00822128"/>
    <w:rsid w:val="008240FD"/>
    <w:rsid w:val="00824A64"/>
    <w:rsid w:val="00824E87"/>
    <w:rsid w:val="008250D9"/>
    <w:rsid w:val="00825C6B"/>
    <w:rsid w:val="0082610D"/>
    <w:rsid w:val="00826243"/>
    <w:rsid w:val="00826511"/>
    <w:rsid w:val="00826652"/>
    <w:rsid w:val="00827F80"/>
    <w:rsid w:val="008307C5"/>
    <w:rsid w:val="00831344"/>
    <w:rsid w:val="008319BC"/>
    <w:rsid w:val="00833BCD"/>
    <w:rsid w:val="008348FC"/>
    <w:rsid w:val="00840A6E"/>
    <w:rsid w:val="00840BAF"/>
    <w:rsid w:val="00842648"/>
    <w:rsid w:val="0084290D"/>
    <w:rsid w:val="0084296F"/>
    <w:rsid w:val="00845B8E"/>
    <w:rsid w:val="00853106"/>
    <w:rsid w:val="008553DC"/>
    <w:rsid w:val="00856268"/>
    <w:rsid w:val="00857198"/>
    <w:rsid w:val="00864CE9"/>
    <w:rsid w:val="00865553"/>
    <w:rsid w:val="00870C4F"/>
    <w:rsid w:val="00873B7E"/>
    <w:rsid w:val="00874702"/>
    <w:rsid w:val="00875D37"/>
    <w:rsid w:val="00876880"/>
    <w:rsid w:val="00881E25"/>
    <w:rsid w:val="00892A64"/>
    <w:rsid w:val="00894425"/>
    <w:rsid w:val="00894578"/>
    <w:rsid w:val="008954D6"/>
    <w:rsid w:val="00895CA6"/>
    <w:rsid w:val="00896A30"/>
    <w:rsid w:val="008A1C73"/>
    <w:rsid w:val="008A415D"/>
    <w:rsid w:val="008A7A07"/>
    <w:rsid w:val="008B1A62"/>
    <w:rsid w:val="008B7BC7"/>
    <w:rsid w:val="008C2320"/>
    <w:rsid w:val="008C4536"/>
    <w:rsid w:val="008C6060"/>
    <w:rsid w:val="008D150F"/>
    <w:rsid w:val="008D2719"/>
    <w:rsid w:val="008D2E85"/>
    <w:rsid w:val="008D5FD7"/>
    <w:rsid w:val="008D64BB"/>
    <w:rsid w:val="008E024D"/>
    <w:rsid w:val="008E207D"/>
    <w:rsid w:val="008E470C"/>
    <w:rsid w:val="008E5735"/>
    <w:rsid w:val="008E67BF"/>
    <w:rsid w:val="008F0E8D"/>
    <w:rsid w:val="008F34B5"/>
    <w:rsid w:val="008F417A"/>
    <w:rsid w:val="008F458E"/>
    <w:rsid w:val="008F4724"/>
    <w:rsid w:val="008F7570"/>
    <w:rsid w:val="00902AD3"/>
    <w:rsid w:val="00903A7B"/>
    <w:rsid w:val="00904C95"/>
    <w:rsid w:val="009070E2"/>
    <w:rsid w:val="00911F13"/>
    <w:rsid w:val="009122C6"/>
    <w:rsid w:val="00912533"/>
    <w:rsid w:val="00913289"/>
    <w:rsid w:val="00915441"/>
    <w:rsid w:val="00925CE9"/>
    <w:rsid w:val="0092622B"/>
    <w:rsid w:val="009307BD"/>
    <w:rsid w:val="009327C1"/>
    <w:rsid w:val="00933954"/>
    <w:rsid w:val="00936BAB"/>
    <w:rsid w:val="00936C4E"/>
    <w:rsid w:val="00940105"/>
    <w:rsid w:val="00940189"/>
    <w:rsid w:val="009408D4"/>
    <w:rsid w:val="009424D5"/>
    <w:rsid w:val="00945ED4"/>
    <w:rsid w:val="00946B46"/>
    <w:rsid w:val="00947689"/>
    <w:rsid w:val="00950049"/>
    <w:rsid w:val="00951F9C"/>
    <w:rsid w:val="00953710"/>
    <w:rsid w:val="00954F83"/>
    <w:rsid w:val="00956A27"/>
    <w:rsid w:val="009572A1"/>
    <w:rsid w:val="00957C4C"/>
    <w:rsid w:val="009603A5"/>
    <w:rsid w:val="00960574"/>
    <w:rsid w:val="0096081E"/>
    <w:rsid w:val="00963713"/>
    <w:rsid w:val="009642B0"/>
    <w:rsid w:val="00964B93"/>
    <w:rsid w:val="009650B6"/>
    <w:rsid w:val="0096669F"/>
    <w:rsid w:val="00966D72"/>
    <w:rsid w:val="00970B55"/>
    <w:rsid w:val="00971B4C"/>
    <w:rsid w:val="009728B8"/>
    <w:rsid w:val="00973AD5"/>
    <w:rsid w:val="009752EA"/>
    <w:rsid w:val="00975599"/>
    <w:rsid w:val="00975B5A"/>
    <w:rsid w:val="00976D3D"/>
    <w:rsid w:val="00977B80"/>
    <w:rsid w:val="00977EB8"/>
    <w:rsid w:val="00980620"/>
    <w:rsid w:val="0098329E"/>
    <w:rsid w:val="00985FEE"/>
    <w:rsid w:val="0099170E"/>
    <w:rsid w:val="00992D07"/>
    <w:rsid w:val="00992D45"/>
    <w:rsid w:val="009931E9"/>
    <w:rsid w:val="0099392D"/>
    <w:rsid w:val="009948E0"/>
    <w:rsid w:val="00994C77"/>
    <w:rsid w:val="009952F5"/>
    <w:rsid w:val="00996782"/>
    <w:rsid w:val="00997284"/>
    <w:rsid w:val="009A5969"/>
    <w:rsid w:val="009A784F"/>
    <w:rsid w:val="009B3D45"/>
    <w:rsid w:val="009B4B81"/>
    <w:rsid w:val="009B6019"/>
    <w:rsid w:val="009C0D6A"/>
    <w:rsid w:val="009C1856"/>
    <w:rsid w:val="009C1F21"/>
    <w:rsid w:val="009C2F34"/>
    <w:rsid w:val="009C4F54"/>
    <w:rsid w:val="009C7562"/>
    <w:rsid w:val="009D1DD2"/>
    <w:rsid w:val="009D4F55"/>
    <w:rsid w:val="009D51E7"/>
    <w:rsid w:val="009E2325"/>
    <w:rsid w:val="009E41B8"/>
    <w:rsid w:val="009E5577"/>
    <w:rsid w:val="009E649E"/>
    <w:rsid w:val="009E6C27"/>
    <w:rsid w:val="009E7061"/>
    <w:rsid w:val="009F01F1"/>
    <w:rsid w:val="009F05FC"/>
    <w:rsid w:val="009F2B59"/>
    <w:rsid w:val="009F5C0D"/>
    <w:rsid w:val="00A0023D"/>
    <w:rsid w:val="00A01B74"/>
    <w:rsid w:val="00A0226A"/>
    <w:rsid w:val="00A03F65"/>
    <w:rsid w:val="00A06434"/>
    <w:rsid w:val="00A10884"/>
    <w:rsid w:val="00A1136A"/>
    <w:rsid w:val="00A11ABE"/>
    <w:rsid w:val="00A13867"/>
    <w:rsid w:val="00A13D46"/>
    <w:rsid w:val="00A14156"/>
    <w:rsid w:val="00A152BE"/>
    <w:rsid w:val="00A15AFA"/>
    <w:rsid w:val="00A203C1"/>
    <w:rsid w:val="00A25F16"/>
    <w:rsid w:val="00A27C77"/>
    <w:rsid w:val="00A326B6"/>
    <w:rsid w:val="00A34F06"/>
    <w:rsid w:val="00A37CEF"/>
    <w:rsid w:val="00A458BF"/>
    <w:rsid w:val="00A471D9"/>
    <w:rsid w:val="00A57A8A"/>
    <w:rsid w:val="00A601DD"/>
    <w:rsid w:val="00A63AE1"/>
    <w:rsid w:val="00A66CAE"/>
    <w:rsid w:val="00A6737D"/>
    <w:rsid w:val="00A676D8"/>
    <w:rsid w:val="00A70362"/>
    <w:rsid w:val="00A73BFB"/>
    <w:rsid w:val="00A7527F"/>
    <w:rsid w:val="00A763D2"/>
    <w:rsid w:val="00A77CCB"/>
    <w:rsid w:val="00A8212D"/>
    <w:rsid w:val="00A82566"/>
    <w:rsid w:val="00A82BA4"/>
    <w:rsid w:val="00A84BF1"/>
    <w:rsid w:val="00A911F5"/>
    <w:rsid w:val="00A936FF"/>
    <w:rsid w:val="00A94BC3"/>
    <w:rsid w:val="00A94D6B"/>
    <w:rsid w:val="00AA13DF"/>
    <w:rsid w:val="00AA161D"/>
    <w:rsid w:val="00AA3E61"/>
    <w:rsid w:val="00AA654F"/>
    <w:rsid w:val="00AA66D7"/>
    <w:rsid w:val="00AB098C"/>
    <w:rsid w:val="00AB306B"/>
    <w:rsid w:val="00AB324F"/>
    <w:rsid w:val="00AB6F71"/>
    <w:rsid w:val="00AC2AED"/>
    <w:rsid w:val="00AC2DFC"/>
    <w:rsid w:val="00AC646E"/>
    <w:rsid w:val="00AC653E"/>
    <w:rsid w:val="00AD329B"/>
    <w:rsid w:val="00AD4197"/>
    <w:rsid w:val="00AD6179"/>
    <w:rsid w:val="00AD7E70"/>
    <w:rsid w:val="00AE0B45"/>
    <w:rsid w:val="00AE1219"/>
    <w:rsid w:val="00AE1D1E"/>
    <w:rsid w:val="00AF0F33"/>
    <w:rsid w:val="00AF216C"/>
    <w:rsid w:val="00AF2616"/>
    <w:rsid w:val="00AF3AE6"/>
    <w:rsid w:val="00AF477D"/>
    <w:rsid w:val="00AF48E1"/>
    <w:rsid w:val="00B0311D"/>
    <w:rsid w:val="00B0498E"/>
    <w:rsid w:val="00B07565"/>
    <w:rsid w:val="00B156CF"/>
    <w:rsid w:val="00B156D2"/>
    <w:rsid w:val="00B16CB1"/>
    <w:rsid w:val="00B20604"/>
    <w:rsid w:val="00B22462"/>
    <w:rsid w:val="00B22B97"/>
    <w:rsid w:val="00B25389"/>
    <w:rsid w:val="00B25510"/>
    <w:rsid w:val="00B25706"/>
    <w:rsid w:val="00B32C88"/>
    <w:rsid w:val="00B346B0"/>
    <w:rsid w:val="00B36F60"/>
    <w:rsid w:val="00B44513"/>
    <w:rsid w:val="00B45E41"/>
    <w:rsid w:val="00B4680A"/>
    <w:rsid w:val="00B47075"/>
    <w:rsid w:val="00B47279"/>
    <w:rsid w:val="00B60D86"/>
    <w:rsid w:val="00B62358"/>
    <w:rsid w:val="00B62485"/>
    <w:rsid w:val="00B66D02"/>
    <w:rsid w:val="00B67822"/>
    <w:rsid w:val="00B67A69"/>
    <w:rsid w:val="00B71545"/>
    <w:rsid w:val="00B73F9C"/>
    <w:rsid w:val="00B74AF1"/>
    <w:rsid w:val="00B7742E"/>
    <w:rsid w:val="00B77C33"/>
    <w:rsid w:val="00B77E50"/>
    <w:rsid w:val="00B828CA"/>
    <w:rsid w:val="00B832B1"/>
    <w:rsid w:val="00B86F15"/>
    <w:rsid w:val="00B91658"/>
    <w:rsid w:val="00B92028"/>
    <w:rsid w:val="00B939EF"/>
    <w:rsid w:val="00B94109"/>
    <w:rsid w:val="00B941B0"/>
    <w:rsid w:val="00B94276"/>
    <w:rsid w:val="00B978DE"/>
    <w:rsid w:val="00BA3CD7"/>
    <w:rsid w:val="00BA3E40"/>
    <w:rsid w:val="00BA3FF2"/>
    <w:rsid w:val="00BA78FE"/>
    <w:rsid w:val="00BA7AB5"/>
    <w:rsid w:val="00BB3B22"/>
    <w:rsid w:val="00BC38B1"/>
    <w:rsid w:val="00BC7D8C"/>
    <w:rsid w:val="00BD2337"/>
    <w:rsid w:val="00BD32BC"/>
    <w:rsid w:val="00BD48F8"/>
    <w:rsid w:val="00BD5A1E"/>
    <w:rsid w:val="00BE2658"/>
    <w:rsid w:val="00BE7213"/>
    <w:rsid w:val="00BF25B0"/>
    <w:rsid w:val="00BF38D1"/>
    <w:rsid w:val="00BF4384"/>
    <w:rsid w:val="00BF5F78"/>
    <w:rsid w:val="00BF6101"/>
    <w:rsid w:val="00C00E8F"/>
    <w:rsid w:val="00C047A7"/>
    <w:rsid w:val="00C055B7"/>
    <w:rsid w:val="00C07228"/>
    <w:rsid w:val="00C0753C"/>
    <w:rsid w:val="00C11F63"/>
    <w:rsid w:val="00C16075"/>
    <w:rsid w:val="00C16BB2"/>
    <w:rsid w:val="00C22711"/>
    <w:rsid w:val="00C301ED"/>
    <w:rsid w:val="00C33AEB"/>
    <w:rsid w:val="00C37142"/>
    <w:rsid w:val="00C37364"/>
    <w:rsid w:val="00C37610"/>
    <w:rsid w:val="00C37908"/>
    <w:rsid w:val="00C37940"/>
    <w:rsid w:val="00C4090D"/>
    <w:rsid w:val="00C41465"/>
    <w:rsid w:val="00C41AA4"/>
    <w:rsid w:val="00C459A0"/>
    <w:rsid w:val="00C45DB0"/>
    <w:rsid w:val="00C45FAA"/>
    <w:rsid w:val="00C46741"/>
    <w:rsid w:val="00C475A5"/>
    <w:rsid w:val="00C5018C"/>
    <w:rsid w:val="00C519CF"/>
    <w:rsid w:val="00C52317"/>
    <w:rsid w:val="00C57A0B"/>
    <w:rsid w:val="00C603A6"/>
    <w:rsid w:val="00C612A7"/>
    <w:rsid w:val="00C61A23"/>
    <w:rsid w:val="00C61FB4"/>
    <w:rsid w:val="00C631B4"/>
    <w:rsid w:val="00C66BDD"/>
    <w:rsid w:val="00C70002"/>
    <w:rsid w:val="00C72E14"/>
    <w:rsid w:val="00C75967"/>
    <w:rsid w:val="00C75FCF"/>
    <w:rsid w:val="00C80C22"/>
    <w:rsid w:val="00C8325A"/>
    <w:rsid w:val="00C84330"/>
    <w:rsid w:val="00C92650"/>
    <w:rsid w:val="00C92995"/>
    <w:rsid w:val="00C951AE"/>
    <w:rsid w:val="00C97930"/>
    <w:rsid w:val="00CA3780"/>
    <w:rsid w:val="00CA589F"/>
    <w:rsid w:val="00CA6A95"/>
    <w:rsid w:val="00CA6D58"/>
    <w:rsid w:val="00CB4D23"/>
    <w:rsid w:val="00CB5A89"/>
    <w:rsid w:val="00CC2738"/>
    <w:rsid w:val="00CC27BE"/>
    <w:rsid w:val="00CC5BF4"/>
    <w:rsid w:val="00CC6394"/>
    <w:rsid w:val="00CC679C"/>
    <w:rsid w:val="00CD3862"/>
    <w:rsid w:val="00CD3874"/>
    <w:rsid w:val="00CD7146"/>
    <w:rsid w:val="00CE1983"/>
    <w:rsid w:val="00CE2FF5"/>
    <w:rsid w:val="00CE7DC1"/>
    <w:rsid w:val="00CF215D"/>
    <w:rsid w:val="00CF2E12"/>
    <w:rsid w:val="00CF378F"/>
    <w:rsid w:val="00CF60A3"/>
    <w:rsid w:val="00CF69BB"/>
    <w:rsid w:val="00CF7CB6"/>
    <w:rsid w:val="00CF7E65"/>
    <w:rsid w:val="00D00C4D"/>
    <w:rsid w:val="00D01BAF"/>
    <w:rsid w:val="00D039E7"/>
    <w:rsid w:val="00D04D8C"/>
    <w:rsid w:val="00D0532A"/>
    <w:rsid w:val="00D11C79"/>
    <w:rsid w:val="00D148B9"/>
    <w:rsid w:val="00D14E0F"/>
    <w:rsid w:val="00D156D4"/>
    <w:rsid w:val="00D21517"/>
    <w:rsid w:val="00D215CA"/>
    <w:rsid w:val="00D235FB"/>
    <w:rsid w:val="00D23B46"/>
    <w:rsid w:val="00D2423F"/>
    <w:rsid w:val="00D2745A"/>
    <w:rsid w:val="00D30A1F"/>
    <w:rsid w:val="00D30C98"/>
    <w:rsid w:val="00D30CC1"/>
    <w:rsid w:val="00D32560"/>
    <w:rsid w:val="00D43964"/>
    <w:rsid w:val="00D445CE"/>
    <w:rsid w:val="00D448A0"/>
    <w:rsid w:val="00D457F1"/>
    <w:rsid w:val="00D4740B"/>
    <w:rsid w:val="00D508A9"/>
    <w:rsid w:val="00D516FF"/>
    <w:rsid w:val="00D60568"/>
    <w:rsid w:val="00D63C3F"/>
    <w:rsid w:val="00D66633"/>
    <w:rsid w:val="00D67AFF"/>
    <w:rsid w:val="00D72BFF"/>
    <w:rsid w:val="00D741B5"/>
    <w:rsid w:val="00D81E2A"/>
    <w:rsid w:val="00D82088"/>
    <w:rsid w:val="00D8237F"/>
    <w:rsid w:val="00D82FB7"/>
    <w:rsid w:val="00D83C02"/>
    <w:rsid w:val="00D8547B"/>
    <w:rsid w:val="00D874EC"/>
    <w:rsid w:val="00D8763B"/>
    <w:rsid w:val="00D87D43"/>
    <w:rsid w:val="00D90FE4"/>
    <w:rsid w:val="00D929A3"/>
    <w:rsid w:val="00D94DA0"/>
    <w:rsid w:val="00DA2FE5"/>
    <w:rsid w:val="00DA3DB8"/>
    <w:rsid w:val="00DA58CC"/>
    <w:rsid w:val="00DA667A"/>
    <w:rsid w:val="00DA7401"/>
    <w:rsid w:val="00DB2F7B"/>
    <w:rsid w:val="00DB3B85"/>
    <w:rsid w:val="00DB3C76"/>
    <w:rsid w:val="00DB41BB"/>
    <w:rsid w:val="00DB46DA"/>
    <w:rsid w:val="00DB48C6"/>
    <w:rsid w:val="00DB5241"/>
    <w:rsid w:val="00DC46F2"/>
    <w:rsid w:val="00DC6342"/>
    <w:rsid w:val="00DD0136"/>
    <w:rsid w:val="00DD2486"/>
    <w:rsid w:val="00DD395C"/>
    <w:rsid w:val="00DD7F32"/>
    <w:rsid w:val="00DE4017"/>
    <w:rsid w:val="00DE5830"/>
    <w:rsid w:val="00DF0AEE"/>
    <w:rsid w:val="00DF2E1C"/>
    <w:rsid w:val="00DF3993"/>
    <w:rsid w:val="00DF51A3"/>
    <w:rsid w:val="00DF7E16"/>
    <w:rsid w:val="00E00022"/>
    <w:rsid w:val="00E0011A"/>
    <w:rsid w:val="00E01CA7"/>
    <w:rsid w:val="00E0283C"/>
    <w:rsid w:val="00E02D28"/>
    <w:rsid w:val="00E04DE7"/>
    <w:rsid w:val="00E05D29"/>
    <w:rsid w:val="00E06DEA"/>
    <w:rsid w:val="00E07DE2"/>
    <w:rsid w:val="00E11F55"/>
    <w:rsid w:val="00E1690A"/>
    <w:rsid w:val="00E16C40"/>
    <w:rsid w:val="00E17E52"/>
    <w:rsid w:val="00E20496"/>
    <w:rsid w:val="00E218CB"/>
    <w:rsid w:val="00E21AC7"/>
    <w:rsid w:val="00E241EB"/>
    <w:rsid w:val="00E252B6"/>
    <w:rsid w:val="00E26FED"/>
    <w:rsid w:val="00E274F4"/>
    <w:rsid w:val="00E33D1E"/>
    <w:rsid w:val="00E35790"/>
    <w:rsid w:val="00E35C70"/>
    <w:rsid w:val="00E3659C"/>
    <w:rsid w:val="00E37380"/>
    <w:rsid w:val="00E415D4"/>
    <w:rsid w:val="00E435DB"/>
    <w:rsid w:val="00E46335"/>
    <w:rsid w:val="00E513A1"/>
    <w:rsid w:val="00E549E7"/>
    <w:rsid w:val="00E54C2D"/>
    <w:rsid w:val="00E56B56"/>
    <w:rsid w:val="00E571AB"/>
    <w:rsid w:val="00E61830"/>
    <w:rsid w:val="00E626BC"/>
    <w:rsid w:val="00E63976"/>
    <w:rsid w:val="00E67126"/>
    <w:rsid w:val="00E728A8"/>
    <w:rsid w:val="00E732C2"/>
    <w:rsid w:val="00E756D6"/>
    <w:rsid w:val="00E76FAB"/>
    <w:rsid w:val="00E80A10"/>
    <w:rsid w:val="00E81F33"/>
    <w:rsid w:val="00E83A45"/>
    <w:rsid w:val="00E8513C"/>
    <w:rsid w:val="00E90F0D"/>
    <w:rsid w:val="00E93DA2"/>
    <w:rsid w:val="00E9459D"/>
    <w:rsid w:val="00E95D4C"/>
    <w:rsid w:val="00E961BA"/>
    <w:rsid w:val="00E975BE"/>
    <w:rsid w:val="00E979BB"/>
    <w:rsid w:val="00EA23AE"/>
    <w:rsid w:val="00EA2CC7"/>
    <w:rsid w:val="00EA310C"/>
    <w:rsid w:val="00EA37C4"/>
    <w:rsid w:val="00EA384E"/>
    <w:rsid w:val="00EA66F4"/>
    <w:rsid w:val="00EB16E5"/>
    <w:rsid w:val="00EB18CB"/>
    <w:rsid w:val="00EC26AD"/>
    <w:rsid w:val="00EC2838"/>
    <w:rsid w:val="00EC3732"/>
    <w:rsid w:val="00EC38B8"/>
    <w:rsid w:val="00EC4B1A"/>
    <w:rsid w:val="00ED173D"/>
    <w:rsid w:val="00ED1A7A"/>
    <w:rsid w:val="00ED2125"/>
    <w:rsid w:val="00ED465F"/>
    <w:rsid w:val="00ED6535"/>
    <w:rsid w:val="00EE1F8F"/>
    <w:rsid w:val="00EE2DF5"/>
    <w:rsid w:val="00EE330F"/>
    <w:rsid w:val="00EE3983"/>
    <w:rsid w:val="00EE4F39"/>
    <w:rsid w:val="00EE61BD"/>
    <w:rsid w:val="00EE639C"/>
    <w:rsid w:val="00EE73D2"/>
    <w:rsid w:val="00EF01FB"/>
    <w:rsid w:val="00EF0EB3"/>
    <w:rsid w:val="00EF1DE2"/>
    <w:rsid w:val="00EF7072"/>
    <w:rsid w:val="00F0188E"/>
    <w:rsid w:val="00F01C7E"/>
    <w:rsid w:val="00F026BD"/>
    <w:rsid w:val="00F0375C"/>
    <w:rsid w:val="00F05435"/>
    <w:rsid w:val="00F05EDB"/>
    <w:rsid w:val="00F06757"/>
    <w:rsid w:val="00F10FB3"/>
    <w:rsid w:val="00F1265C"/>
    <w:rsid w:val="00F157C7"/>
    <w:rsid w:val="00F17A15"/>
    <w:rsid w:val="00F17A58"/>
    <w:rsid w:val="00F203AE"/>
    <w:rsid w:val="00F235BB"/>
    <w:rsid w:val="00F26380"/>
    <w:rsid w:val="00F26678"/>
    <w:rsid w:val="00F2739A"/>
    <w:rsid w:val="00F31A19"/>
    <w:rsid w:val="00F3597D"/>
    <w:rsid w:val="00F4087F"/>
    <w:rsid w:val="00F43504"/>
    <w:rsid w:val="00F44970"/>
    <w:rsid w:val="00F47F42"/>
    <w:rsid w:val="00F54A23"/>
    <w:rsid w:val="00F56E62"/>
    <w:rsid w:val="00F571F8"/>
    <w:rsid w:val="00F57451"/>
    <w:rsid w:val="00F5799E"/>
    <w:rsid w:val="00F60803"/>
    <w:rsid w:val="00F61611"/>
    <w:rsid w:val="00F624DA"/>
    <w:rsid w:val="00F65FE6"/>
    <w:rsid w:val="00F70AB5"/>
    <w:rsid w:val="00F70D78"/>
    <w:rsid w:val="00F75108"/>
    <w:rsid w:val="00F813D1"/>
    <w:rsid w:val="00F81EE4"/>
    <w:rsid w:val="00F822EA"/>
    <w:rsid w:val="00F8279C"/>
    <w:rsid w:val="00F8301E"/>
    <w:rsid w:val="00F92777"/>
    <w:rsid w:val="00F9644A"/>
    <w:rsid w:val="00F96E6A"/>
    <w:rsid w:val="00F978AB"/>
    <w:rsid w:val="00FA0312"/>
    <w:rsid w:val="00FA1A0E"/>
    <w:rsid w:val="00FA2AE1"/>
    <w:rsid w:val="00FA71FE"/>
    <w:rsid w:val="00FA76FC"/>
    <w:rsid w:val="00FA7D97"/>
    <w:rsid w:val="00FB08C6"/>
    <w:rsid w:val="00FB0C77"/>
    <w:rsid w:val="00FB4047"/>
    <w:rsid w:val="00FB4951"/>
    <w:rsid w:val="00FC2123"/>
    <w:rsid w:val="00FC2D5D"/>
    <w:rsid w:val="00FC4320"/>
    <w:rsid w:val="00FC4A3E"/>
    <w:rsid w:val="00FC572E"/>
    <w:rsid w:val="00FD0F6C"/>
    <w:rsid w:val="00FD10B9"/>
    <w:rsid w:val="00FD4BE9"/>
    <w:rsid w:val="00FD5221"/>
    <w:rsid w:val="00FD59C0"/>
    <w:rsid w:val="00FD59CA"/>
    <w:rsid w:val="00FD5F3A"/>
    <w:rsid w:val="00FE1469"/>
    <w:rsid w:val="00FE1FF2"/>
    <w:rsid w:val="00FE397F"/>
    <w:rsid w:val="00FE3B8C"/>
    <w:rsid w:val="00FE41F6"/>
    <w:rsid w:val="00FE4D43"/>
    <w:rsid w:val="00FE581A"/>
    <w:rsid w:val="00FE7955"/>
    <w:rsid w:val="00FF1EE9"/>
    <w:rsid w:val="00FF1FB1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57"/>
    <w:pPr>
      <w:autoSpaceDE w:val="0"/>
      <w:autoSpaceDN w:val="0"/>
      <w:adjustRightInd w:val="0"/>
      <w:ind w:firstLine="709"/>
      <w:jc w:val="both"/>
    </w:pPr>
    <w:rPr>
      <w:sz w:val="30"/>
      <w:szCs w:val="24"/>
    </w:rPr>
  </w:style>
  <w:style w:type="paragraph" w:styleId="10">
    <w:name w:val="heading 1"/>
    <w:basedOn w:val="a"/>
    <w:next w:val="a"/>
    <w:qFormat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qFormat/>
    <w:pPr>
      <w:keepNext/>
      <w:tabs>
        <w:tab w:val="right" w:pos="5670"/>
      </w:tabs>
      <w:spacing w:after="720"/>
      <w:ind w:firstLine="0"/>
      <w:outlineLvl w:val="2"/>
    </w:p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TimesET" w:hAnsi="TimesE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SchoolBook" w:hAnsi="SchoolBook"/>
      <w:sz w:val="28"/>
    </w:rPr>
  </w:style>
  <w:style w:type="paragraph" w:styleId="a4">
    <w:name w:val="footer"/>
    <w:link w:val="a5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</w:rPr>
  </w:style>
  <w:style w:type="paragraph" w:customStyle="1" w:styleId="PRB">
    <w:name w:val="PR_B"/>
    <w:basedOn w:val="PR"/>
    <w:pPr>
      <w:spacing w:after="0"/>
    </w:pPr>
    <w:rPr>
      <w:vanish/>
      <w:kern w:val="28"/>
      <w:sz w:val="16"/>
    </w:rPr>
  </w:style>
  <w:style w:type="paragraph" w:customStyle="1" w:styleId="Z2">
    <w:name w:val="Z2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</w:rPr>
  </w:style>
  <w:style w:type="paragraph" w:customStyle="1" w:styleId="Z1">
    <w:name w:val="Z1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</w:rPr>
  </w:style>
  <w:style w:type="paragraph" w:customStyle="1" w:styleId="DATAB">
    <w:name w:val="DATA_B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</w:rPr>
  </w:style>
  <w:style w:type="paragraph" w:customStyle="1" w:styleId="DATA">
    <w:name w:val="DAT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</w:rPr>
  </w:style>
  <w:style w:type="paragraph" w:styleId="a7">
    <w:name w:val="head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</w:rPr>
  </w:style>
  <w:style w:type="paragraph" w:customStyle="1" w:styleId="Z3">
    <w:name w:val="Z3"/>
    <w:basedOn w:val="a"/>
    <w:next w:val="a"/>
    <w:pPr>
      <w:widowControl w:val="0"/>
      <w:spacing w:before="720" w:after="720"/>
      <w:ind w:right="3685" w:firstLine="0"/>
    </w:pPr>
    <w:rPr>
      <w:noProof/>
    </w:rPr>
  </w:style>
  <w:style w:type="paragraph" w:customStyle="1" w:styleId="PR">
    <w:name w:val="PR"/>
    <w:next w:val="10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</w:rPr>
  </w:style>
  <w:style w:type="paragraph" w:styleId="1">
    <w:name w:val="toc 1"/>
    <w:basedOn w:val="a"/>
    <w:next w:val="a"/>
    <w:semiHidden/>
    <w:pPr>
      <w:keepLines/>
      <w:numPr>
        <w:numId w:val="3"/>
      </w:numPr>
      <w:tabs>
        <w:tab w:val="clear" w:pos="425"/>
        <w:tab w:val="right" w:leader="dot" w:pos="6520"/>
      </w:tabs>
      <w:spacing w:after="60"/>
      <w:ind w:left="283" w:right="425" w:hanging="283"/>
      <w:jc w:val="left"/>
    </w:pPr>
    <w:rPr>
      <w:noProof/>
      <w:sz w:val="18"/>
    </w:rPr>
  </w:style>
  <w:style w:type="paragraph" w:styleId="20">
    <w:name w:val="toc 2"/>
    <w:basedOn w:val="a"/>
    <w:next w:val="a"/>
    <w:semiHidden/>
    <w:pPr>
      <w:keepLines/>
      <w:tabs>
        <w:tab w:val="right" w:leader="dot" w:pos="6520"/>
      </w:tabs>
      <w:spacing w:after="60"/>
      <w:ind w:left="425" w:right="566" w:hanging="425"/>
      <w:jc w:val="left"/>
    </w:pPr>
    <w:rPr>
      <w:sz w:val="18"/>
    </w:rPr>
  </w:style>
  <w:style w:type="paragraph" w:styleId="30">
    <w:name w:val="toc 3"/>
    <w:basedOn w:val="a"/>
    <w:next w:val="a"/>
    <w:semiHidden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0">
    <w:name w:val="toc 4"/>
    <w:basedOn w:val="a"/>
    <w:next w:val="a"/>
    <w:semiHidden/>
    <w:pPr>
      <w:tabs>
        <w:tab w:val="right" w:pos="9526"/>
      </w:tabs>
      <w:ind w:left="840"/>
      <w:jc w:val="left"/>
    </w:pPr>
    <w:rPr>
      <w:sz w:val="20"/>
    </w:rPr>
  </w:style>
  <w:style w:type="paragraph" w:styleId="5">
    <w:name w:val="toc 5"/>
    <w:basedOn w:val="a"/>
    <w:next w:val="a"/>
    <w:semiHidden/>
    <w:pPr>
      <w:tabs>
        <w:tab w:val="right" w:pos="9526"/>
      </w:tabs>
      <w:ind w:left="1120"/>
      <w:jc w:val="left"/>
    </w:pPr>
    <w:rPr>
      <w:sz w:val="20"/>
    </w:rPr>
  </w:style>
  <w:style w:type="paragraph" w:styleId="6">
    <w:name w:val="toc 6"/>
    <w:basedOn w:val="a"/>
    <w:next w:val="a"/>
    <w:semiHidden/>
    <w:pPr>
      <w:tabs>
        <w:tab w:val="right" w:pos="9526"/>
      </w:tabs>
      <w:ind w:left="1400"/>
      <w:jc w:val="left"/>
    </w:pPr>
    <w:rPr>
      <w:sz w:val="20"/>
    </w:rPr>
  </w:style>
  <w:style w:type="paragraph" w:styleId="7">
    <w:name w:val="toc 7"/>
    <w:basedOn w:val="a"/>
    <w:next w:val="a"/>
    <w:semiHidden/>
    <w:pPr>
      <w:tabs>
        <w:tab w:val="right" w:pos="9526"/>
      </w:tabs>
      <w:ind w:left="1680"/>
      <w:jc w:val="left"/>
    </w:pPr>
    <w:rPr>
      <w:sz w:val="20"/>
    </w:rPr>
  </w:style>
  <w:style w:type="paragraph" w:styleId="8">
    <w:name w:val="toc 8"/>
    <w:basedOn w:val="a"/>
    <w:next w:val="a"/>
    <w:semiHidden/>
    <w:pPr>
      <w:tabs>
        <w:tab w:val="right" w:pos="9526"/>
      </w:tabs>
      <w:ind w:left="1960"/>
      <w:jc w:val="left"/>
    </w:pPr>
    <w:rPr>
      <w:sz w:val="20"/>
    </w:rPr>
  </w:style>
  <w:style w:type="paragraph" w:styleId="9">
    <w:name w:val="toc 9"/>
    <w:basedOn w:val="a"/>
    <w:next w:val="a"/>
    <w:semiHidden/>
    <w:pPr>
      <w:tabs>
        <w:tab w:val="right" w:pos="9526"/>
      </w:tabs>
      <w:ind w:left="2240"/>
      <w:jc w:val="left"/>
    </w:pPr>
    <w:rPr>
      <w:sz w:val="20"/>
    </w:rPr>
  </w:style>
  <w:style w:type="paragraph" w:customStyle="1" w:styleId="PODP">
    <w:name w:val="PODP"/>
    <w:basedOn w:val="a"/>
    <w:pPr>
      <w:tabs>
        <w:tab w:val="left" w:pos="7938"/>
      </w:tabs>
      <w:spacing w:before="840"/>
      <w:ind w:firstLine="0"/>
      <w:jc w:val="left"/>
    </w:pPr>
    <w:rPr>
      <w:noProof/>
    </w:rPr>
  </w:style>
  <w:style w:type="paragraph" w:customStyle="1" w:styleId="a8">
    <w:name w:val="ГЛАВА"/>
    <w:basedOn w:val="a"/>
    <w:pPr>
      <w:keepNext/>
      <w:keepLines/>
      <w:tabs>
        <w:tab w:val="left" w:pos="2268"/>
      </w:tabs>
      <w:spacing w:before="240" w:after="240"/>
      <w:ind w:left="2268" w:right="1418" w:hanging="2098"/>
      <w:jc w:val="left"/>
    </w:pPr>
    <w:rPr>
      <w:b/>
    </w:rPr>
  </w:style>
  <w:style w:type="paragraph" w:customStyle="1" w:styleId="a9">
    <w:name w:val="РАЗДЕЛ"/>
    <w:basedOn w:val="a"/>
    <w:pPr>
      <w:keepNext/>
      <w:keepLines/>
      <w:tabs>
        <w:tab w:val="left" w:pos="2268"/>
      </w:tabs>
      <w:spacing w:before="240" w:after="240"/>
      <w:ind w:left="2268" w:hanging="2098"/>
      <w:jc w:val="left"/>
    </w:pPr>
    <w:rPr>
      <w:caps/>
    </w:rPr>
  </w:style>
  <w:style w:type="paragraph" w:customStyle="1" w:styleId="aa">
    <w:name w:val="СТАТЬЯ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552" w:right="567" w:hanging="2155"/>
      <w:textAlignment w:val="baseline"/>
    </w:pPr>
    <w:rPr>
      <w:rFonts w:ascii="SchoolBook" w:hAnsi="SchoolBook"/>
      <w:b/>
      <w:noProof/>
      <w:sz w:val="28"/>
    </w:rPr>
  </w:style>
  <w:style w:type="character" w:styleId="ab">
    <w:name w:val="endnote reference"/>
    <w:semiHidden/>
    <w:rPr>
      <w:vertAlign w:val="superscript"/>
    </w:rPr>
  </w:style>
  <w:style w:type="character" w:styleId="ac">
    <w:name w:val="footnote reference"/>
    <w:semiHidden/>
    <w:rPr>
      <w:rFonts w:ascii="TimesET" w:hAnsi="TimesET"/>
      <w:sz w:val="18"/>
      <w:vertAlign w:val="superscript"/>
    </w:rPr>
  </w:style>
  <w:style w:type="paragraph" w:styleId="ad">
    <w:name w:val="footnote text"/>
    <w:basedOn w:val="a"/>
    <w:semiHidden/>
    <w:pPr>
      <w:ind w:firstLine="340"/>
    </w:pPr>
    <w:rPr>
      <w:rFonts w:ascii="TimesET" w:hAnsi="TimesET"/>
      <w:sz w:val="16"/>
    </w:rPr>
  </w:style>
  <w:style w:type="paragraph" w:styleId="21">
    <w:name w:val="Body Text Indent 2"/>
    <w:basedOn w:val="a"/>
    <w:rsid w:val="003A5157"/>
    <w:pPr>
      <w:ind w:left="5850" w:firstLine="0"/>
      <w:jc w:val="left"/>
    </w:pPr>
  </w:style>
  <w:style w:type="paragraph" w:styleId="31">
    <w:name w:val="Body Text Indent 3"/>
    <w:basedOn w:val="a"/>
    <w:rsid w:val="003A5157"/>
  </w:style>
  <w:style w:type="paragraph" w:styleId="ae">
    <w:name w:val="Body Text"/>
    <w:basedOn w:val="a"/>
    <w:rsid w:val="003A5157"/>
    <w:pPr>
      <w:spacing w:after="120"/>
    </w:pPr>
  </w:style>
  <w:style w:type="character" w:styleId="af">
    <w:name w:val="Strong"/>
    <w:qFormat/>
    <w:rsid w:val="00A15AFA"/>
    <w:rPr>
      <w:b/>
      <w:bCs/>
    </w:rPr>
  </w:style>
  <w:style w:type="paragraph" w:styleId="af0">
    <w:name w:val="Balloon Text"/>
    <w:basedOn w:val="a"/>
    <w:link w:val="af1"/>
    <w:rsid w:val="00471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714E9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3D7961"/>
    <w:rPr>
      <w:color w:val="0000FF" w:themeColor="hyperlink"/>
      <w:u w:val="single"/>
    </w:rPr>
  </w:style>
  <w:style w:type="table" w:styleId="af3">
    <w:name w:val="Table Grid"/>
    <w:basedOn w:val="a1"/>
    <w:rsid w:val="003D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3D7961"/>
    <w:rPr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57"/>
    <w:pPr>
      <w:autoSpaceDE w:val="0"/>
      <w:autoSpaceDN w:val="0"/>
      <w:adjustRightInd w:val="0"/>
      <w:ind w:firstLine="709"/>
      <w:jc w:val="both"/>
    </w:pPr>
    <w:rPr>
      <w:sz w:val="30"/>
      <w:szCs w:val="24"/>
    </w:rPr>
  </w:style>
  <w:style w:type="paragraph" w:styleId="10">
    <w:name w:val="heading 1"/>
    <w:basedOn w:val="a"/>
    <w:next w:val="a"/>
    <w:qFormat/>
    <w:pPr>
      <w:keepNext/>
      <w:ind w:firstLine="0"/>
      <w:jc w:val="center"/>
      <w:outlineLvl w:val="0"/>
    </w:pPr>
    <w:rPr>
      <w:vanish/>
      <w:sz w:val="16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vanish/>
      <w:sz w:val="16"/>
    </w:rPr>
  </w:style>
  <w:style w:type="paragraph" w:styleId="3">
    <w:name w:val="heading 3"/>
    <w:basedOn w:val="a"/>
    <w:next w:val="a"/>
    <w:qFormat/>
    <w:pPr>
      <w:keepNext/>
      <w:tabs>
        <w:tab w:val="right" w:pos="5670"/>
      </w:tabs>
      <w:spacing w:after="720"/>
      <w:ind w:firstLine="0"/>
      <w:outlineLvl w:val="2"/>
    </w:p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rFonts w:ascii="TimesET" w:hAnsi="TimesE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SchoolBook" w:hAnsi="SchoolBook"/>
      <w:sz w:val="28"/>
    </w:rPr>
  </w:style>
  <w:style w:type="paragraph" w:styleId="a4">
    <w:name w:val="footer"/>
    <w:link w:val="a5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noProof/>
      <w:sz w:val="18"/>
    </w:rPr>
  </w:style>
  <w:style w:type="paragraph" w:styleId="a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ourier New" w:hAnsi="Courier New"/>
    </w:rPr>
  </w:style>
  <w:style w:type="paragraph" w:customStyle="1" w:styleId="PRB">
    <w:name w:val="PR_B"/>
    <w:basedOn w:val="PR"/>
    <w:pPr>
      <w:spacing w:after="0"/>
    </w:pPr>
    <w:rPr>
      <w:vanish/>
      <w:kern w:val="28"/>
      <w:sz w:val="16"/>
    </w:rPr>
  </w:style>
  <w:style w:type="paragraph" w:customStyle="1" w:styleId="Z2">
    <w:name w:val="Z2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SchoolBook" w:hAnsi="SchoolBook"/>
      <w:b/>
      <w:caps/>
      <w:spacing w:val="-10"/>
      <w:sz w:val="32"/>
    </w:rPr>
  </w:style>
  <w:style w:type="paragraph" w:customStyle="1" w:styleId="Z1">
    <w:name w:val="Z1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" w:hAnsi="SchoolBook"/>
      <w:b/>
      <w:caps/>
      <w:spacing w:val="40"/>
      <w:sz w:val="44"/>
    </w:rPr>
  </w:style>
  <w:style w:type="paragraph" w:customStyle="1" w:styleId="DATAB">
    <w:name w:val="DATA_B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noProof/>
      <w:sz w:val="24"/>
    </w:rPr>
  </w:style>
  <w:style w:type="paragraph" w:customStyle="1" w:styleId="DATA">
    <w:name w:val="DATA"/>
    <w:pPr>
      <w:overflowPunct w:val="0"/>
      <w:autoSpaceDE w:val="0"/>
      <w:autoSpaceDN w:val="0"/>
      <w:adjustRightInd w:val="0"/>
      <w:spacing w:before="600"/>
      <w:textAlignment w:val="baseline"/>
    </w:pPr>
    <w:rPr>
      <w:rFonts w:ascii="SchoolBook" w:hAnsi="SchoolBook"/>
      <w:vanish/>
      <w:sz w:val="24"/>
    </w:rPr>
  </w:style>
  <w:style w:type="paragraph" w:styleId="a7">
    <w:name w:val="head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noProof/>
      <w:sz w:val="28"/>
    </w:rPr>
  </w:style>
  <w:style w:type="paragraph" w:customStyle="1" w:styleId="Z3">
    <w:name w:val="Z3"/>
    <w:basedOn w:val="a"/>
    <w:next w:val="a"/>
    <w:pPr>
      <w:widowControl w:val="0"/>
      <w:spacing w:before="720" w:after="720"/>
      <w:ind w:right="3685" w:firstLine="0"/>
    </w:pPr>
    <w:rPr>
      <w:noProof/>
    </w:rPr>
  </w:style>
  <w:style w:type="paragraph" w:customStyle="1" w:styleId="PR">
    <w:name w:val="PR"/>
    <w:next w:val="10"/>
    <w:pPr>
      <w:overflowPunct w:val="0"/>
      <w:autoSpaceDE w:val="0"/>
      <w:autoSpaceDN w:val="0"/>
      <w:adjustRightInd w:val="0"/>
      <w:spacing w:after="480"/>
      <w:ind w:right="284"/>
      <w:jc w:val="right"/>
      <w:textAlignment w:val="baseline"/>
    </w:pPr>
    <w:rPr>
      <w:rFonts w:ascii="SchoolBook" w:hAnsi="SchoolBook"/>
      <w:sz w:val="28"/>
    </w:rPr>
  </w:style>
  <w:style w:type="paragraph" w:styleId="1">
    <w:name w:val="toc 1"/>
    <w:basedOn w:val="a"/>
    <w:next w:val="a"/>
    <w:semiHidden/>
    <w:pPr>
      <w:keepLines/>
      <w:numPr>
        <w:numId w:val="3"/>
      </w:numPr>
      <w:tabs>
        <w:tab w:val="clear" w:pos="425"/>
        <w:tab w:val="right" w:leader="dot" w:pos="6520"/>
      </w:tabs>
      <w:spacing w:after="60"/>
      <w:ind w:left="283" w:right="425" w:hanging="283"/>
      <w:jc w:val="left"/>
    </w:pPr>
    <w:rPr>
      <w:noProof/>
      <w:sz w:val="18"/>
    </w:rPr>
  </w:style>
  <w:style w:type="paragraph" w:styleId="20">
    <w:name w:val="toc 2"/>
    <w:basedOn w:val="a"/>
    <w:next w:val="a"/>
    <w:semiHidden/>
    <w:pPr>
      <w:keepLines/>
      <w:tabs>
        <w:tab w:val="right" w:leader="dot" w:pos="6520"/>
      </w:tabs>
      <w:spacing w:after="60"/>
      <w:ind w:left="425" w:right="566" w:hanging="425"/>
      <w:jc w:val="left"/>
    </w:pPr>
    <w:rPr>
      <w:sz w:val="18"/>
    </w:rPr>
  </w:style>
  <w:style w:type="paragraph" w:styleId="30">
    <w:name w:val="toc 3"/>
    <w:basedOn w:val="a"/>
    <w:next w:val="a"/>
    <w:semiHidden/>
    <w:pPr>
      <w:tabs>
        <w:tab w:val="right" w:leader="dot" w:pos="6520"/>
      </w:tabs>
      <w:ind w:left="360" w:firstLine="340"/>
    </w:pPr>
    <w:rPr>
      <w:rFonts w:ascii="TimesET" w:hAnsi="TimesET"/>
      <w:sz w:val="18"/>
    </w:rPr>
  </w:style>
  <w:style w:type="paragraph" w:styleId="40">
    <w:name w:val="toc 4"/>
    <w:basedOn w:val="a"/>
    <w:next w:val="a"/>
    <w:semiHidden/>
    <w:pPr>
      <w:tabs>
        <w:tab w:val="right" w:pos="9526"/>
      </w:tabs>
      <w:ind w:left="840"/>
      <w:jc w:val="left"/>
    </w:pPr>
    <w:rPr>
      <w:sz w:val="20"/>
    </w:rPr>
  </w:style>
  <w:style w:type="paragraph" w:styleId="5">
    <w:name w:val="toc 5"/>
    <w:basedOn w:val="a"/>
    <w:next w:val="a"/>
    <w:semiHidden/>
    <w:pPr>
      <w:tabs>
        <w:tab w:val="right" w:pos="9526"/>
      </w:tabs>
      <w:ind w:left="1120"/>
      <w:jc w:val="left"/>
    </w:pPr>
    <w:rPr>
      <w:sz w:val="20"/>
    </w:rPr>
  </w:style>
  <w:style w:type="paragraph" w:styleId="6">
    <w:name w:val="toc 6"/>
    <w:basedOn w:val="a"/>
    <w:next w:val="a"/>
    <w:semiHidden/>
    <w:pPr>
      <w:tabs>
        <w:tab w:val="right" w:pos="9526"/>
      </w:tabs>
      <w:ind w:left="1400"/>
      <w:jc w:val="left"/>
    </w:pPr>
    <w:rPr>
      <w:sz w:val="20"/>
    </w:rPr>
  </w:style>
  <w:style w:type="paragraph" w:styleId="7">
    <w:name w:val="toc 7"/>
    <w:basedOn w:val="a"/>
    <w:next w:val="a"/>
    <w:semiHidden/>
    <w:pPr>
      <w:tabs>
        <w:tab w:val="right" w:pos="9526"/>
      </w:tabs>
      <w:ind w:left="1680"/>
      <w:jc w:val="left"/>
    </w:pPr>
    <w:rPr>
      <w:sz w:val="20"/>
    </w:rPr>
  </w:style>
  <w:style w:type="paragraph" w:styleId="8">
    <w:name w:val="toc 8"/>
    <w:basedOn w:val="a"/>
    <w:next w:val="a"/>
    <w:semiHidden/>
    <w:pPr>
      <w:tabs>
        <w:tab w:val="right" w:pos="9526"/>
      </w:tabs>
      <w:ind w:left="1960"/>
      <w:jc w:val="left"/>
    </w:pPr>
    <w:rPr>
      <w:sz w:val="20"/>
    </w:rPr>
  </w:style>
  <w:style w:type="paragraph" w:styleId="9">
    <w:name w:val="toc 9"/>
    <w:basedOn w:val="a"/>
    <w:next w:val="a"/>
    <w:semiHidden/>
    <w:pPr>
      <w:tabs>
        <w:tab w:val="right" w:pos="9526"/>
      </w:tabs>
      <w:ind w:left="2240"/>
      <w:jc w:val="left"/>
    </w:pPr>
    <w:rPr>
      <w:sz w:val="20"/>
    </w:rPr>
  </w:style>
  <w:style w:type="paragraph" w:customStyle="1" w:styleId="PODP">
    <w:name w:val="PODP"/>
    <w:basedOn w:val="a"/>
    <w:pPr>
      <w:tabs>
        <w:tab w:val="left" w:pos="7938"/>
      </w:tabs>
      <w:spacing w:before="840"/>
      <w:ind w:firstLine="0"/>
      <w:jc w:val="left"/>
    </w:pPr>
    <w:rPr>
      <w:noProof/>
    </w:rPr>
  </w:style>
  <w:style w:type="paragraph" w:customStyle="1" w:styleId="a8">
    <w:name w:val="ГЛАВА"/>
    <w:basedOn w:val="a"/>
    <w:pPr>
      <w:keepNext/>
      <w:keepLines/>
      <w:tabs>
        <w:tab w:val="left" w:pos="2268"/>
      </w:tabs>
      <w:spacing w:before="240" w:after="240"/>
      <w:ind w:left="2268" w:right="1418" w:hanging="2098"/>
      <w:jc w:val="left"/>
    </w:pPr>
    <w:rPr>
      <w:b/>
    </w:rPr>
  </w:style>
  <w:style w:type="paragraph" w:customStyle="1" w:styleId="a9">
    <w:name w:val="РАЗДЕЛ"/>
    <w:basedOn w:val="a"/>
    <w:pPr>
      <w:keepNext/>
      <w:keepLines/>
      <w:tabs>
        <w:tab w:val="left" w:pos="2268"/>
      </w:tabs>
      <w:spacing w:before="240" w:after="240"/>
      <w:ind w:left="2268" w:hanging="2098"/>
      <w:jc w:val="left"/>
    </w:pPr>
    <w:rPr>
      <w:caps/>
    </w:rPr>
  </w:style>
  <w:style w:type="paragraph" w:customStyle="1" w:styleId="aa">
    <w:name w:val="СТАТЬЯ"/>
    <w:pPr>
      <w:keepNext/>
      <w:keepLines/>
      <w:tabs>
        <w:tab w:val="left" w:pos="2552"/>
      </w:tabs>
      <w:overflowPunct w:val="0"/>
      <w:autoSpaceDE w:val="0"/>
      <w:autoSpaceDN w:val="0"/>
      <w:adjustRightInd w:val="0"/>
      <w:spacing w:before="240" w:after="240"/>
      <w:ind w:left="2552" w:right="567" w:hanging="2155"/>
      <w:textAlignment w:val="baseline"/>
    </w:pPr>
    <w:rPr>
      <w:rFonts w:ascii="SchoolBook" w:hAnsi="SchoolBook"/>
      <w:b/>
      <w:noProof/>
      <w:sz w:val="28"/>
    </w:rPr>
  </w:style>
  <w:style w:type="character" w:styleId="ab">
    <w:name w:val="endnote reference"/>
    <w:semiHidden/>
    <w:rPr>
      <w:vertAlign w:val="superscript"/>
    </w:rPr>
  </w:style>
  <w:style w:type="character" w:styleId="ac">
    <w:name w:val="footnote reference"/>
    <w:semiHidden/>
    <w:rPr>
      <w:rFonts w:ascii="TimesET" w:hAnsi="TimesET"/>
      <w:sz w:val="18"/>
      <w:vertAlign w:val="superscript"/>
    </w:rPr>
  </w:style>
  <w:style w:type="paragraph" w:styleId="ad">
    <w:name w:val="footnote text"/>
    <w:basedOn w:val="a"/>
    <w:semiHidden/>
    <w:pPr>
      <w:ind w:firstLine="340"/>
    </w:pPr>
    <w:rPr>
      <w:rFonts w:ascii="TimesET" w:hAnsi="TimesET"/>
      <w:sz w:val="16"/>
    </w:rPr>
  </w:style>
  <w:style w:type="paragraph" w:styleId="21">
    <w:name w:val="Body Text Indent 2"/>
    <w:basedOn w:val="a"/>
    <w:rsid w:val="003A5157"/>
    <w:pPr>
      <w:ind w:left="5850" w:firstLine="0"/>
      <w:jc w:val="left"/>
    </w:pPr>
  </w:style>
  <w:style w:type="paragraph" w:styleId="31">
    <w:name w:val="Body Text Indent 3"/>
    <w:basedOn w:val="a"/>
    <w:rsid w:val="003A5157"/>
  </w:style>
  <w:style w:type="paragraph" w:styleId="ae">
    <w:name w:val="Body Text"/>
    <w:basedOn w:val="a"/>
    <w:rsid w:val="003A5157"/>
    <w:pPr>
      <w:spacing w:after="120"/>
    </w:pPr>
  </w:style>
  <w:style w:type="character" w:styleId="af">
    <w:name w:val="Strong"/>
    <w:qFormat/>
    <w:rsid w:val="00A15AFA"/>
    <w:rPr>
      <w:b/>
      <w:bCs/>
    </w:rPr>
  </w:style>
  <w:style w:type="paragraph" w:styleId="af0">
    <w:name w:val="Balloon Text"/>
    <w:basedOn w:val="a"/>
    <w:link w:val="af1"/>
    <w:rsid w:val="00471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714E9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3D7961"/>
    <w:rPr>
      <w:color w:val="0000FF" w:themeColor="hyperlink"/>
      <w:u w:val="single"/>
    </w:rPr>
  </w:style>
  <w:style w:type="table" w:styleId="af3">
    <w:name w:val="Table Grid"/>
    <w:basedOn w:val="a1"/>
    <w:rsid w:val="003D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3D7961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50D3-9FD1-4096-9D19-C731A2CA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Council of the Republic</Company>
  <LinksUpToDate>false</LinksUpToDate>
  <CharactersWithSpaces>45859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Sr4142</dc:creator>
  <cp:lastModifiedBy>www.PHILka.RU</cp:lastModifiedBy>
  <cp:revision>2</cp:revision>
  <cp:lastPrinted>2017-02-20T13:55:00Z</cp:lastPrinted>
  <dcterms:created xsi:type="dcterms:W3CDTF">2017-07-21T07:42:00Z</dcterms:created>
  <dcterms:modified xsi:type="dcterms:W3CDTF">2017-07-21T07:42:00Z</dcterms:modified>
</cp:coreProperties>
</file>