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B14" w:rsidRPr="00105A09" w:rsidRDefault="00903B14" w:rsidP="00105A09">
      <w:pPr>
        <w:shd w:val="clear" w:color="auto" w:fill="FFFFFF"/>
        <w:spacing w:line="240" w:lineRule="atLeast"/>
        <w:jc w:val="center"/>
        <w:textAlignment w:val="baseline"/>
        <w:outlineLvl w:val="5"/>
        <w:rPr>
          <w:rFonts w:ascii="inherit" w:eastAsia="Times New Roman" w:hAnsi="inherit" w:cs="Arial"/>
          <w:b/>
          <w:bCs/>
          <w:caps/>
          <w:color w:val="3E5062"/>
          <w:spacing w:val="8"/>
          <w:sz w:val="23"/>
          <w:szCs w:val="23"/>
          <w:u w:val="single"/>
          <w:bdr w:val="none" w:sz="0" w:space="0" w:color="auto" w:frame="1"/>
          <w:lang w:eastAsia="ru-RU"/>
        </w:rPr>
      </w:pPr>
      <w:bookmarkStart w:id="0" w:name="_GoBack"/>
      <w:r w:rsidRPr="00105A09">
        <w:rPr>
          <w:rFonts w:ascii="inherit" w:eastAsia="Times New Roman" w:hAnsi="inherit" w:cs="Arial"/>
          <w:b/>
          <w:bCs/>
          <w:caps/>
          <w:color w:val="3E5062"/>
          <w:spacing w:val="8"/>
          <w:sz w:val="23"/>
          <w:szCs w:val="23"/>
          <w:u w:val="single"/>
          <w:bdr w:val="none" w:sz="0" w:space="0" w:color="auto" w:frame="1"/>
          <w:lang w:eastAsia="ru-RU"/>
        </w:rPr>
        <w:t xml:space="preserve">ГРАФИК ВЫПЛАТЫ </w:t>
      </w:r>
      <w:proofErr w:type="gramStart"/>
      <w:r w:rsidRPr="00105A09">
        <w:rPr>
          <w:rFonts w:ascii="inherit" w:eastAsia="Times New Roman" w:hAnsi="inherit" w:cs="Arial"/>
          <w:b/>
          <w:bCs/>
          <w:caps/>
          <w:color w:val="3E5062"/>
          <w:spacing w:val="8"/>
          <w:sz w:val="23"/>
          <w:szCs w:val="23"/>
          <w:u w:val="single"/>
          <w:bdr w:val="none" w:sz="0" w:space="0" w:color="auto" w:frame="1"/>
          <w:lang w:eastAsia="ru-RU"/>
        </w:rPr>
        <w:t>ПЕНСИЙ  И</w:t>
      </w:r>
      <w:proofErr w:type="gramEnd"/>
      <w:r w:rsidRPr="00105A09">
        <w:rPr>
          <w:rFonts w:ascii="inherit" w:eastAsia="Times New Roman" w:hAnsi="inherit" w:cs="Arial"/>
          <w:b/>
          <w:bCs/>
          <w:caps/>
          <w:color w:val="3E5062"/>
          <w:spacing w:val="8"/>
          <w:sz w:val="23"/>
          <w:szCs w:val="23"/>
          <w:u w:val="single"/>
          <w:bdr w:val="none" w:sz="0" w:space="0" w:color="auto" w:frame="1"/>
          <w:lang w:eastAsia="ru-RU"/>
        </w:rPr>
        <w:t xml:space="preserve"> ПОСОБИЙ, НАЗНАЧЕННЫХ ОРГАНАМИ ПО ТРУДУ, ЗАНЯТОСТИ И СОЦИАЛЬНОЙ ЗАЩИТЕ ГРОДНЕНСКОЙ ОБЛАСТИ, ПУТЕМ ЗАЧИСЛЕНИЯ НА СЧЕТА ПОЛУЧАТЕЛЕЙ В 2026 ГОДУ</w:t>
      </w:r>
    </w:p>
    <w:p w:rsidR="00903B14" w:rsidRPr="00903B14" w:rsidRDefault="00903B14" w:rsidP="00903B14">
      <w:pPr>
        <w:shd w:val="clear" w:color="auto" w:fill="FFFFFF"/>
        <w:spacing w:line="264" w:lineRule="atLeast"/>
        <w:textAlignment w:val="baseline"/>
        <w:rPr>
          <w:rFonts w:ascii="inherit" w:eastAsia="Times New Roman" w:hAnsi="inherit" w:cs="Arial"/>
          <w:color w:val="000000"/>
          <w:sz w:val="21"/>
          <w:szCs w:val="21"/>
          <w:lang w:eastAsia="ru-RU"/>
        </w:rPr>
      </w:pPr>
      <w:r w:rsidRPr="00903B14">
        <w:rPr>
          <w:rFonts w:ascii="inherit" w:eastAsia="Times New Roman" w:hAnsi="inherit" w:cs="Arial"/>
          <w:i/>
          <w:iCs/>
          <w:color w:val="000000"/>
          <w:sz w:val="21"/>
          <w:szCs w:val="21"/>
          <w:bdr w:val="none" w:sz="0" w:space="0" w:color="auto" w:frame="1"/>
          <w:lang w:eastAsia="ru-RU"/>
        </w:rPr>
        <w:t>        При совпадении определенных графиком сроков выплаты пенсий и пособий с выходными днями, государственными праздниками, праздничными днями, установленными и объявленными Президентом Республики Беларусь нерабочими, выплата пенсий и пособий производится досрочно, но не более чем за два рабочих дня до наступления сроков, предусмотренных настоящим графиком.</w:t>
      </w:r>
    </w:p>
    <w:p w:rsidR="00105A09" w:rsidRDefault="00105A09" w:rsidP="00903B14">
      <w:pPr>
        <w:shd w:val="clear" w:color="auto" w:fill="FFFFFF"/>
        <w:spacing w:line="264" w:lineRule="atLeast"/>
        <w:textAlignment w:val="baseline"/>
        <w:rPr>
          <w:rFonts w:ascii="inherit" w:eastAsia="Times New Roman" w:hAnsi="inherit" w:cs="Arial"/>
          <w:b/>
          <w:bCs/>
          <w:color w:val="000000"/>
          <w:sz w:val="21"/>
          <w:szCs w:val="21"/>
          <w:bdr w:val="none" w:sz="0" w:space="0" w:color="auto" w:frame="1"/>
          <w:lang w:eastAsia="ru-RU"/>
        </w:rPr>
      </w:pPr>
    </w:p>
    <w:p w:rsidR="00105A09" w:rsidRDefault="00105A09" w:rsidP="00903B14">
      <w:pPr>
        <w:shd w:val="clear" w:color="auto" w:fill="FFFFFF"/>
        <w:spacing w:line="264" w:lineRule="atLeast"/>
        <w:textAlignment w:val="baseline"/>
        <w:rPr>
          <w:rFonts w:ascii="inherit" w:eastAsia="Times New Roman" w:hAnsi="inherit" w:cs="Arial"/>
          <w:b/>
          <w:bCs/>
          <w:color w:val="000000"/>
          <w:sz w:val="21"/>
          <w:szCs w:val="21"/>
          <w:bdr w:val="none" w:sz="0" w:space="0" w:color="auto" w:frame="1"/>
          <w:lang w:eastAsia="ru-RU"/>
        </w:rPr>
        <w:sectPr w:rsidR="00105A09" w:rsidSect="00105A09">
          <w:pgSz w:w="16838" w:h="11906" w:orient="landscape"/>
          <w:pgMar w:top="709" w:right="1134" w:bottom="850" w:left="1134" w:header="708" w:footer="708" w:gutter="0"/>
          <w:cols w:space="708"/>
          <w:docGrid w:linePitch="408"/>
        </w:sectPr>
      </w:pPr>
    </w:p>
    <w:p w:rsidR="00315DCB" w:rsidRPr="00105A09" w:rsidRDefault="00903B14" w:rsidP="00903B14">
      <w:pPr>
        <w:shd w:val="clear" w:color="auto" w:fill="FFFFFF"/>
        <w:spacing w:line="264" w:lineRule="atLeast"/>
        <w:textAlignment w:val="baseline"/>
        <w:rPr>
          <w:rFonts w:ascii="inherit" w:eastAsia="Times New Roman" w:hAnsi="inherit" w:cs="Arial"/>
          <w:b/>
          <w:bCs/>
          <w:color w:val="000000"/>
          <w:sz w:val="21"/>
          <w:szCs w:val="21"/>
          <w:bdr w:val="none" w:sz="0" w:space="0" w:color="auto" w:frame="1"/>
          <w:lang w:eastAsia="ru-RU"/>
        </w:rPr>
      </w:pPr>
      <w:r w:rsidRPr="00903B14">
        <w:rPr>
          <w:rFonts w:ascii="inherit" w:eastAsia="Times New Roman" w:hAnsi="inherit" w:cs="Arial"/>
          <w:b/>
          <w:bCs/>
          <w:color w:val="000000"/>
          <w:sz w:val="21"/>
          <w:szCs w:val="21"/>
          <w:bdr w:val="none" w:sz="0" w:space="0" w:color="auto" w:frame="1"/>
          <w:lang w:eastAsia="ru-RU"/>
        </w:rPr>
        <w:lastRenderedPageBreak/>
        <w:t>График выплаты пенсий и пособий, назначенных органами по труду, занятости и социальной защите Гродненской области, путем зачисления на счета получателей в</w:t>
      </w:r>
      <w:r w:rsidRPr="00903B14">
        <w:rPr>
          <w:rFonts w:ascii="inherit" w:eastAsia="Times New Roman" w:hAnsi="inherit" w:cs="Arial"/>
          <w:b/>
          <w:bCs/>
          <w:i/>
          <w:iCs/>
          <w:color w:val="000000"/>
          <w:sz w:val="21"/>
          <w:szCs w:val="21"/>
          <w:bdr w:val="none" w:sz="0" w:space="0" w:color="auto" w:frame="1"/>
          <w:lang w:eastAsia="ru-RU"/>
        </w:rPr>
        <w:t xml:space="preserve"> ЗАО «Минский транзитный банк», </w:t>
      </w:r>
      <w:proofErr w:type="spellStart"/>
      <w:r w:rsidRPr="00903B14">
        <w:rPr>
          <w:rFonts w:ascii="inherit" w:eastAsia="Times New Roman" w:hAnsi="inherit" w:cs="Arial"/>
          <w:b/>
          <w:bCs/>
          <w:i/>
          <w:iCs/>
          <w:color w:val="000000"/>
          <w:sz w:val="21"/>
          <w:szCs w:val="21"/>
          <w:bdr w:val="none" w:sz="0" w:space="0" w:color="auto" w:frame="1"/>
          <w:lang w:eastAsia="ru-RU"/>
        </w:rPr>
        <w:t>ОАО</w:t>
      </w:r>
      <w:proofErr w:type="spellEnd"/>
      <w:r w:rsidRPr="00903B14">
        <w:rPr>
          <w:rFonts w:ascii="inherit" w:eastAsia="Times New Roman" w:hAnsi="inherit" w:cs="Arial"/>
          <w:b/>
          <w:bCs/>
          <w:i/>
          <w:iCs/>
          <w:color w:val="000000"/>
          <w:sz w:val="21"/>
          <w:szCs w:val="21"/>
          <w:bdr w:val="none" w:sz="0" w:space="0" w:color="auto" w:frame="1"/>
          <w:lang w:eastAsia="ru-RU"/>
        </w:rPr>
        <w:t xml:space="preserve"> «Банк </w:t>
      </w:r>
      <w:proofErr w:type="spellStart"/>
      <w:r w:rsidRPr="00903B14">
        <w:rPr>
          <w:rFonts w:ascii="inherit" w:eastAsia="Times New Roman" w:hAnsi="inherit" w:cs="Arial"/>
          <w:b/>
          <w:bCs/>
          <w:i/>
          <w:iCs/>
          <w:color w:val="000000"/>
          <w:sz w:val="21"/>
          <w:szCs w:val="21"/>
          <w:bdr w:val="none" w:sz="0" w:space="0" w:color="auto" w:frame="1"/>
          <w:lang w:eastAsia="ru-RU"/>
        </w:rPr>
        <w:t>Дабрабыт</w:t>
      </w:r>
      <w:proofErr w:type="spellEnd"/>
      <w:r w:rsidRPr="00903B14">
        <w:rPr>
          <w:rFonts w:ascii="inherit" w:eastAsia="Times New Roman" w:hAnsi="inherit" w:cs="Arial"/>
          <w:b/>
          <w:bCs/>
          <w:i/>
          <w:iCs/>
          <w:color w:val="000000"/>
          <w:sz w:val="21"/>
          <w:szCs w:val="21"/>
          <w:bdr w:val="none" w:sz="0" w:space="0" w:color="auto" w:frame="1"/>
          <w:lang w:eastAsia="ru-RU"/>
        </w:rPr>
        <w:t xml:space="preserve">», </w:t>
      </w:r>
      <w:proofErr w:type="spellStart"/>
      <w:r w:rsidRPr="00903B14">
        <w:rPr>
          <w:rFonts w:ascii="inherit" w:eastAsia="Times New Roman" w:hAnsi="inherit" w:cs="Arial"/>
          <w:b/>
          <w:bCs/>
          <w:i/>
          <w:iCs/>
          <w:color w:val="000000"/>
          <w:sz w:val="21"/>
          <w:szCs w:val="21"/>
          <w:bdr w:val="none" w:sz="0" w:space="0" w:color="auto" w:frame="1"/>
          <w:lang w:eastAsia="ru-RU"/>
        </w:rPr>
        <w:t>ОАО</w:t>
      </w:r>
      <w:proofErr w:type="spellEnd"/>
      <w:r w:rsidRPr="00903B14">
        <w:rPr>
          <w:rFonts w:ascii="inherit" w:eastAsia="Times New Roman" w:hAnsi="inherit" w:cs="Arial"/>
          <w:b/>
          <w:bCs/>
          <w:i/>
          <w:iCs/>
          <w:color w:val="000000"/>
          <w:sz w:val="21"/>
          <w:szCs w:val="21"/>
          <w:bdr w:val="none" w:sz="0" w:space="0" w:color="auto" w:frame="1"/>
          <w:lang w:eastAsia="ru-RU"/>
        </w:rPr>
        <w:t xml:space="preserve"> «</w:t>
      </w:r>
      <w:proofErr w:type="spellStart"/>
      <w:r w:rsidRPr="00903B14">
        <w:rPr>
          <w:rFonts w:ascii="inherit" w:eastAsia="Times New Roman" w:hAnsi="inherit" w:cs="Arial"/>
          <w:b/>
          <w:bCs/>
          <w:i/>
          <w:iCs/>
          <w:color w:val="000000"/>
          <w:sz w:val="21"/>
          <w:szCs w:val="21"/>
          <w:bdr w:val="none" w:sz="0" w:space="0" w:color="auto" w:frame="1"/>
          <w:lang w:eastAsia="ru-RU"/>
        </w:rPr>
        <w:t>Белгазпромбанк</w:t>
      </w:r>
      <w:proofErr w:type="spellEnd"/>
      <w:r w:rsidRPr="00903B14">
        <w:rPr>
          <w:rFonts w:ascii="inherit" w:eastAsia="Times New Roman" w:hAnsi="inherit" w:cs="Arial"/>
          <w:b/>
          <w:bCs/>
          <w:i/>
          <w:iCs/>
          <w:color w:val="000000"/>
          <w:sz w:val="21"/>
          <w:szCs w:val="21"/>
          <w:bdr w:val="none" w:sz="0" w:space="0" w:color="auto" w:frame="1"/>
          <w:lang w:eastAsia="ru-RU"/>
        </w:rPr>
        <w:t xml:space="preserve">», </w:t>
      </w:r>
      <w:proofErr w:type="spellStart"/>
      <w:r w:rsidRPr="00903B14">
        <w:rPr>
          <w:rFonts w:ascii="inherit" w:eastAsia="Times New Roman" w:hAnsi="inherit" w:cs="Arial"/>
          <w:b/>
          <w:bCs/>
          <w:i/>
          <w:iCs/>
          <w:color w:val="000000"/>
          <w:sz w:val="21"/>
          <w:szCs w:val="21"/>
          <w:bdr w:val="none" w:sz="0" w:space="0" w:color="auto" w:frame="1"/>
          <w:lang w:eastAsia="ru-RU"/>
        </w:rPr>
        <w:t>ОАО</w:t>
      </w:r>
      <w:proofErr w:type="spellEnd"/>
      <w:r w:rsidRPr="00903B14">
        <w:rPr>
          <w:rFonts w:ascii="inherit" w:eastAsia="Times New Roman" w:hAnsi="inherit" w:cs="Arial"/>
          <w:b/>
          <w:bCs/>
          <w:i/>
          <w:iCs/>
          <w:color w:val="000000"/>
          <w:sz w:val="21"/>
          <w:szCs w:val="21"/>
          <w:bdr w:val="none" w:sz="0" w:space="0" w:color="auto" w:frame="1"/>
          <w:lang w:eastAsia="ru-RU"/>
        </w:rPr>
        <w:t xml:space="preserve"> «</w:t>
      </w:r>
      <w:proofErr w:type="spellStart"/>
      <w:r w:rsidRPr="00903B14">
        <w:rPr>
          <w:rFonts w:ascii="inherit" w:eastAsia="Times New Roman" w:hAnsi="inherit" w:cs="Arial"/>
          <w:b/>
          <w:bCs/>
          <w:i/>
          <w:iCs/>
          <w:color w:val="000000"/>
          <w:sz w:val="21"/>
          <w:szCs w:val="21"/>
          <w:bdr w:val="none" w:sz="0" w:space="0" w:color="auto" w:frame="1"/>
          <w:lang w:eastAsia="ru-RU"/>
        </w:rPr>
        <w:t>Технобанк</w:t>
      </w:r>
      <w:proofErr w:type="spellEnd"/>
      <w:r w:rsidRPr="00903B14">
        <w:rPr>
          <w:rFonts w:ascii="inherit" w:eastAsia="Times New Roman" w:hAnsi="inherit" w:cs="Arial"/>
          <w:b/>
          <w:bCs/>
          <w:i/>
          <w:iCs/>
          <w:color w:val="000000"/>
          <w:sz w:val="21"/>
          <w:szCs w:val="21"/>
          <w:bdr w:val="none" w:sz="0" w:space="0" w:color="auto" w:frame="1"/>
          <w:lang w:eastAsia="ru-RU"/>
        </w:rPr>
        <w:t xml:space="preserve">», </w:t>
      </w:r>
      <w:proofErr w:type="spellStart"/>
      <w:r w:rsidRPr="00903B14">
        <w:rPr>
          <w:rFonts w:ascii="inherit" w:eastAsia="Times New Roman" w:hAnsi="inherit" w:cs="Arial"/>
          <w:b/>
          <w:bCs/>
          <w:i/>
          <w:iCs/>
          <w:color w:val="000000"/>
          <w:sz w:val="21"/>
          <w:szCs w:val="21"/>
          <w:bdr w:val="none" w:sz="0" w:space="0" w:color="auto" w:frame="1"/>
          <w:lang w:eastAsia="ru-RU"/>
        </w:rPr>
        <w:t>ОАО</w:t>
      </w:r>
      <w:proofErr w:type="spellEnd"/>
      <w:r w:rsidRPr="00903B14">
        <w:rPr>
          <w:rFonts w:ascii="inherit" w:eastAsia="Times New Roman" w:hAnsi="inherit" w:cs="Arial"/>
          <w:b/>
          <w:bCs/>
          <w:i/>
          <w:iCs/>
          <w:color w:val="000000"/>
          <w:sz w:val="21"/>
          <w:szCs w:val="21"/>
          <w:bdr w:val="none" w:sz="0" w:space="0" w:color="auto" w:frame="1"/>
          <w:lang w:eastAsia="ru-RU"/>
        </w:rPr>
        <w:t xml:space="preserve"> «</w:t>
      </w:r>
      <w:proofErr w:type="spellStart"/>
      <w:r w:rsidRPr="00903B14">
        <w:rPr>
          <w:rFonts w:ascii="inherit" w:eastAsia="Times New Roman" w:hAnsi="inherit" w:cs="Arial"/>
          <w:b/>
          <w:bCs/>
          <w:i/>
          <w:iCs/>
          <w:color w:val="000000"/>
          <w:sz w:val="21"/>
          <w:szCs w:val="21"/>
          <w:bdr w:val="none" w:sz="0" w:space="0" w:color="auto" w:frame="1"/>
          <w:lang w:eastAsia="ru-RU"/>
        </w:rPr>
        <w:t>Белвнешэкономбанк</w:t>
      </w:r>
      <w:proofErr w:type="spellEnd"/>
      <w:proofErr w:type="gramStart"/>
      <w:r w:rsidRPr="00903B14">
        <w:rPr>
          <w:rFonts w:ascii="inherit" w:eastAsia="Times New Roman" w:hAnsi="inherit" w:cs="Arial"/>
          <w:b/>
          <w:bCs/>
          <w:i/>
          <w:iCs/>
          <w:color w:val="000000"/>
          <w:sz w:val="21"/>
          <w:szCs w:val="21"/>
          <w:bdr w:val="none" w:sz="0" w:space="0" w:color="auto" w:frame="1"/>
          <w:lang w:eastAsia="ru-RU"/>
        </w:rPr>
        <w:t>» ,ЗАО</w:t>
      </w:r>
      <w:proofErr w:type="gramEnd"/>
      <w:r w:rsidRPr="00903B14">
        <w:rPr>
          <w:rFonts w:ascii="inherit" w:eastAsia="Times New Roman" w:hAnsi="inherit" w:cs="Arial"/>
          <w:b/>
          <w:bCs/>
          <w:i/>
          <w:iCs/>
          <w:color w:val="000000"/>
          <w:sz w:val="21"/>
          <w:szCs w:val="21"/>
          <w:bdr w:val="none" w:sz="0" w:space="0" w:color="auto" w:frame="1"/>
          <w:lang w:eastAsia="ru-RU"/>
        </w:rPr>
        <w:t xml:space="preserve"> “Банк </w:t>
      </w:r>
      <w:proofErr w:type="spellStart"/>
      <w:r w:rsidRPr="00903B14">
        <w:rPr>
          <w:rFonts w:ascii="inherit" w:eastAsia="Times New Roman" w:hAnsi="inherit" w:cs="Arial"/>
          <w:b/>
          <w:bCs/>
          <w:i/>
          <w:iCs/>
          <w:color w:val="000000"/>
          <w:sz w:val="21"/>
          <w:szCs w:val="21"/>
          <w:bdr w:val="none" w:sz="0" w:space="0" w:color="auto" w:frame="1"/>
          <w:lang w:eastAsia="ru-RU"/>
        </w:rPr>
        <w:t>ВТБ</w:t>
      </w:r>
      <w:proofErr w:type="spellEnd"/>
      <w:r w:rsidRPr="00903B14">
        <w:rPr>
          <w:rFonts w:ascii="inherit" w:eastAsia="Times New Roman" w:hAnsi="inherit" w:cs="Arial"/>
          <w:b/>
          <w:bCs/>
          <w:i/>
          <w:iCs/>
          <w:color w:val="000000"/>
          <w:sz w:val="21"/>
          <w:szCs w:val="21"/>
          <w:bdr w:val="none" w:sz="0" w:space="0" w:color="auto" w:frame="1"/>
          <w:lang w:eastAsia="ru-RU"/>
        </w:rPr>
        <w:t>(Беларусь)” </w:t>
      </w:r>
      <w:r w:rsidRPr="00903B14">
        <w:rPr>
          <w:rFonts w:ascii="inherit" w:eastAsia="Times New Roman" w:hAnsi="inherit" w:cs="Arial"/>
          <w:b/>
          <w:bCs/>
          <w:color w:val="000000"/>
          <w:sz w:val="21"/>
          <w:szCs w:val="21"/>
          <w:bdr w:val="none" w:sz="0" w:space="0" w:color="auto" w:frame="1"/>
          <w:lang w:eastAsia="ru-RU"/>
        </w:rPr>
        <w:t>в 2026 году.</w:t>
      </w:r>
    </w:p>
    <w:p w:rsidR="00903B14" w:rsidRPr="00903B14" w:rsidRDefault="00903B14" w:rsidP="00903B14">
      <w:pPr>
        <w:shd w:val="clear" w:color="auto" w:fill="FFFFFF"/>
        <w:spacing w:line="264" w:lineRule="atLeast"/>
        <w:textAlignment w:val="baseline"/>
        <w:rPr>
          <w:rFonts w:ascii="inherit" w:eastAsia="Times New Roman" w:hAnsi="inherit" w:cs="Arial"/>
          <w:color w:val="000000"/>
          <w:sz w:val="21"/>
          <w:szCs w:val="21"/>
          <w:lang w:eastAsia="ru-RU"/>
        </w:rPr>
      </w:pPr>
      <w:r w:rsidRPr="00903B14">
        <w:rPr>
          <w:rFonts w:ascii="inherit" w:eastAsia="Times New Roman" w:hAnsi="inherit" w:cs="Arial"/>
          <w:b/>
          <w:bCs/>
          <w:noProof/>
          <w:color w:val="000000"/>
          <w:sz w:val="21"/>
          <w:szCs w:val="21"/>
          <w:bdr w:val="none" w:sz="0" w:space="0" w:color="auto" w:frame="1"/>
          <w:lang w:eastAsia="ru-RU"/>
        </w:rPr>
        <w:drawing>
          <wp:inline distT="0" distB="0" distL="0" distR="0">
            <wp:extent cx="3531600" cy="2923200"/>
            <wp:effectExtent l="0" t="0" r="0" b="0"/>
            <wp:docPr id="3" name="Рисунок 3" descr="https://trudgrodno.gov.by/wp-content/uploads/2024/12/Screenshot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rudgrodno.gov.by/wp-content/uploads/2024/12/Screenshot_1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1600" cy="2923200"/>
                    </a:xfrm>
                    <a:prstGeom prst="rect">
                      <a:avLst/>
                    </a:prstGeom>
                    <a:noFill/>
                    <a:ln>
                      <a:noFill/>
                    </a:ln>
                  </pic:spPr>
                </pic:pic>
              </a:graphicData>
            </a:graphic>
          </wp:inline>
        </w:drawing>
      </w:r>
    </w:p>
    <w:p w:rsidR="00903B14" w:rsidRPr="00903B14" w:rsidRDefault="00903B14" w:rsidP="00903B14">
      <w:pPr>
        <w:shd w:val="clear" w:color="auto" w:fill="FFFFFF"/>
        <w:spacing w:line="264" w:lineRule="atLeast"/>
        <w:textAlignment w:val="baseline"/>
        <w:rPr>
          <w:rFonts w:ascii="inherit" w:eastAsia="Times New Roman" w:hAnsi="inherit" w:cs="Arial"/>
          <w:color w:val="000000"/>
          <w:sz w:val="21"/>
          <w:szCs w:val="21"/>
          <w:lang w:eastAsia="ru-RU"/>
        </w:rPr>
      </w:pPr>
      <w:proofErr w:type="gramStart"/>
      <w:r w:rsidRPr="00903B14">
        <w:rPr>
          <w:rFonts w:ascii="inherit" w:eastAsia="Times New Roman" w:hAnsi="inherit" w:cs="Arial"/>
          <w:b/>
          <w:bCs/>
          <w:color w:val="000000"/>
          <w:sz w:val="21"/>
          <w:szCs w:val="21"/>
          <w:bdr w:val="none" w:sz="0" w:space="0" w:color="auto" w:frame="1"/>
          <w:lang w:eastAsia="ru-RU"/>
        </w:rPr>
        <w:lastRenderedPageBreak/>
        <w:t>График  выплаты</w:t>
      </w:r>
      <w:proofErr w:type="gramEnd"/>
      <w:r w:rsidRPr="00903B14">
        <w:rPr>
          <w:rFonts w:ascii="inherit" w:eastAsia="Times New Roman" w:hAnsi="inherit" w:cs="Arial"/>
          <w:b/>
          <w:bCs/>
          <w:color w:val="000000"/>
          <w:sz w:val="21"/>
          <w:szCs w:val="21"/>
          <w:bdr w:val="none" w:sz="0" w:space="0" w:color="auto" w:frame="1"/>
          <w:lang w:eastAsia="ru-RU"/>
        </w:rPr>
        <w:t xml:space="preserve"> пенсий и пособий, назначенных органами по труду, занятости и социальной защите Гродненской области, путем зачисления на счета получателей в </w:t>
      </w:r>
      <w:proofErr w:type="spellStart"/>
      <w:r w:rsidRPr="00903B14">
        <w:rPr>
          <w:rFonts w:ascii="inherit" w:eastAsia="Times New Roman" w:hAnsi="inherit" w:cs="Arial"/>
          <w:b/>
          <w:bCs/>
          <w:i/>
          <w:iCs/>
          <w:color w:val="000000"/>
          <w:sz w:val="21"/>
          <w:szCs w:val="21"/>
          <w:bdr w:val="none" w:sz="0" w:space="0" w:color="auto" w:frame="1"/>
          <w:lang w:eastAsia="ru-RU"/>
        </w:rPr>
        <w:t>ОАО</w:t>
      </w:r>
      <w:proofErr w:type="spellEnd"/>
      <w:r w:rsidRPr="00903B14">
        <w:rPr>
          <w:rFonts w:ascii="inherit" w:eastAsia="Times New Roman" w:hAnsi="inherit" w:cs="Arial"/>
          <w:b/>
          <w:bCs/>
          <w:i/>
          <w:iCs/>
          <w:color w:val="000000"/>
          <w:sz w:val="21"/>
          <w:szCs w:val="21"/>
          <w:bdr w:val="none" w:sz="0" w:space="0" w:color="auto" w:frame="1"/>
          <w:lang w:eastAsia="ru-RU"/>
        </w:rPr>
        <w:t xml:space="preserve"> «</w:t>
      </w:r>
      <w:proofErr w:type="spellStart"/>
      <w:r w:rsidRPr="00903B14">
        <w:rPr>
          <w:rFonts w:ascii="inherit" w:eastAsia="Times New Roman" w:hAnsi="inherit" w:cs="Arial"/>
          <w:b/>
          <w:bCs/>
          <w:i/>
          <w:iCs/>
          <w:color w:val="000000"/>
          <w:sz w:val="21"/>
          <w:szCs w:val="21"/>
          <w:bdr w:val="none" w:sz="0" w:space="0" w:color="auto" w:frame="1"/>
          <w:lang w:eastAsia="ru-RU"/>
        </w:rPr>
        <w:t>АСБ</w:t>
      </w:r>
      <w:proofErr w:type="spellEnd"/>
      <w:r w:rsidRPr="00903B14">
        <w:rPr>
          <w:rFonts w:ascii="inherit" w:eastAsia="Times New Roman" w:hAnsi="inherit" w:cs="Arial"/>
          <w:b/>
          <w:bCs/>
          <w:i/>
          <w:iCs/>
          <w:color w:val="000000"/>
          <w:sz w:val="21"/>
          <w:szCs w:val="21"/>
          <w:bdr w:val="none" w:sz="0" w:space="0" w:color="auto" w:frame="1"/>
          <w:lang w:eastAsia="ru-RU"/>
        </w:rPr>
        <w:t xml:space="preserve"> </w:t>
      </w:r>
      <w:proofErr w:type="spellStart"/>
      <w:r w:rsidRPr="00903B14">
        <w:rPr>
          <w:rFonts w:ascii="inherit" w:eastAsia="Times New Roman" w:hAnsi="inherit" w:cs="Arial"/>
          <w:b/>
          <w:bCs/>
          <w:i/>
          <w:iCs/>
          <w:color w:val="000000"/>
          <w:sz w:val="21"/>
          <w:szCs w:val="21"/>
          <w:bdr w:val="none" w:sz="0" w:space="0" w:color="auto" w:frame="1"/>
          <w:lang w:eastAsia="ru-RU"/>
        </w:rPr>
        <w:t>Беларусбанк</w:t>
      </w:r>
      <w:proofErr w:type="spellEnd"/>
      <w:r w:rsidRPr="00903B14">
        <w:rPr>
          <w:rFonts w:ascii="inherit" w:eastAsia="Times New Roman" w:hAnsi="inherit" w:cs="Arial"/>
          <w:b/>
          <w:bCs/>
          <w:i/>
          <w:iCs/>
          <w:color w:val="000000"/>
          <w:sz w:val="21"/>
          <w:szCs w:val="21"/>
          <w:bdr w:val="none" w:sz="0" w:space="0" w:color="auto" w:frame="1"/>
          <w:lang w:eastAsia="ru-RU"/>
        </w:rPr>
        <w:t xml:space="preserve">», </w:t>
      </w:r>
      <w:proofErr w:type="spellStart"/>
      <w:r w:rsidRPr="00903B14">
        <w:rPr>
          <w:rFonts w:ascii="inherit" w:eastAsia="Times New Roman" w:hAnsi="inherit" w:cs="Arial"/>
          <w:b/>
          <w:bCs/>
          <w:i/>
          <w:iCs/>
          <w:color w:val="000000"/>
          <w:sz w:val="21"/>
          <w:szCs w:val="21"/>
          <w:bdr w:val="none" w:sz="0" w:space="0" w:color="auto" w:frame="1"/>
          <w:lang w:eastAsia="ru-RU"/>
        </w:rPr>
        <w:t>ОАО</w:t>
      </w:r>
      <w:proofErr w:type="spellEnd"/>
      <w:r w:rsidRPr="00903B14">
        <w:rPr>
          <w:rFonts w:ascii="inherit" w:eastAsia="Times New Roman" w:hAnsi="inherit" w:cs="Arial"/>
          <w:b/>
          <w:bCs/>
          <w:i/>
          <w:iCs/>
          <w:color w:val="000000"/>
          <w:sz w:val="21"/>
          <w:szCs w:val="21"/>
          <w:bdr w:val="none" w:sz="0" w:space="0" w:color="auto" w:frame="1"/>
          <w:lang w:eastAsia="ru-RU"/>
        </w:rPr>
        <w:t xml:space="preserve"> «</w:t>
      </w:r>
      <w:proofErr w:type="spellStart"/>
      <w:r w:rsidRPr="00903B14">
        <w:rPr>
          <w:rFonts w:ascii="inherit" w:eastAsia="Times New Roman" w:hAnsi="inherit" w:cs="Arial"/>
          <w:b/>
          <w:bCs/>
          <w:i/>
          <w:iCs/>
          <w:color w:val="000000"/>
          <w:sz w:val="21"/>
          <w:szCs w:val="21"/>
          <w:bdr w:val="none" w:sz="0" w:space="0" w:color="auto" w:frame="1"/>
          <w:lang w:eastAsia="ru-RU"/>
        </w:rPr>
        <w:t>Белагропромбанк</w:t>
      </w:r>
      <w:proofErr w:type="spellEnd"/>
      <w:r w:rsidRPr="00903B14">
        <w:rPr>
          <w:rFonts w:ascii="inherit" w:eastAsia="Times New Roman" w:hAnsi="inherit" w:cs="Arial"/>
          <w:b/>
          <w:bCs/>
          <w:i/>
          <w:iCs/>
          <w:color w:val="000000"/>
          <w:sz w:val="21"/>
          <w:szCs w:val="21"/>
          <w:bdr w:val="none" w:sz="0" w:space="0" w:color="auto" w:frame="1"/>
          <w:lang w:eastAsia="ru-RU"/>
        </w:rPr>
        <w:t>»,</w:t>
      </w:r>
      <w:proofErr w:type="spellStart"/>
      <w:r w:rsidRPr="00903B14">
        <w:rPr>
          <w:rFonts w:ascii="inherit" w:eastAsia="Times New Roman" w:hAnsi="inherit" w:cs="Arial"/>
          <w:b/>
          <w:bCs/>
          <w:i/>
          <w:iCs/>
          <w:color w:val="000000"/>
          <w:sz w:val="21"/>
          <w:szCs w:val="21"/>
          <w:bdr w:val="none" w:sz="0" w:space="0" w:color="auto" w:frame="1"/>
          <w:lang w:eastAsia="ru-RU"/>
        </w:rPr>
        <w:t>ОАО</w:t>
      </w:r>
      <w:proofErr w:type="spellEnd"/>
      <w:r w:rsidRPr="00903B14">
        <w:rPr>
          <w:rFonts w:ascii="inherit" w:eastAsia="Times New Roman" w:hAnsi="inherit" w:cs="Arial"/>
          <w:b/>
          <w:bCs/>
          <w:i/>
          <w:iCs/>
          <w:color w:val="000000"/>
          <w:sz w:val="21"/>
          <w:szCs w:val="21"/>
          <w:bdr w:val="none" w:sz="0" w:space="0" w:color="auto" w:frame="1"/>
          <w:lang w:eastAsia="ru-RU"/>
        </w:rPr>
        <w:t xml:space="preserve"> «</w:t>
      </w:r>
      <w:proofErr w:type="spellStart"/>
      <w:r w:rsidRPr="00903B14">
        <w:rPr>
          <w:rFonts w:ascii="inherit" w:eastAsia="Times New Roman" w:hAnsi="inherit" w:cs="Arial"/>
          <w:b/>
          <w:bCs/>
          <w:i/>
          <w:iCs/>
          <w:color w:val="000000"/>
          <w:sz w:val="21"/>
          <w:szCs w:val="21"/>
          <w:bdr w:val="none" w:sz="0" w:space="0" w:color="auto" w:frame="1"/>
          <w:lang w:eastAsia="ru-RU"/>
        </w:rPr>
        <w:t>Сбер</w:t>
      </w:r>
      <w:proofErr w:type="spellEnd"/>
      <w:r w:rsidRPr="00903B14">
        <w:rPr>
          <w:rFonts w:ascii="inherit" w:eastAsia="Times New Roman" w:hAnsi="inherit" w:cs="Arial"/>
          <w:b/>
          <w:bCs/>
          <w:i/>
          <w:iCs/>
          <w:color w:val="000000"/>
          <w:sz w:val="21"/>
          <w:szCs w:val="21"/>
          <w:bdr w:val="none" w:sz="0" w:space="0" w:color="auto" w:frame="1"/>
          <w:lang w:eastAsia="ru-RU"/>
        </w:rPr>
        <w:t xml:space="preserve"> Банк», “</w:t>
      </w:r>
      <w:proofErr w:type="spellStart"/>
      <w:r w:rsidRPr="00903B14">
        <w:rPr>
          <w:rFonts w:ascii="inherit" w:eastAsia="Times New Roman" w:hAnsi="inherit" w:cs="Arial"/>
          <w:b/>
          <w:bCs/>
          <w:i/>
          <w:iCs/>
          <w:color w:val="000000"/>
          <w:sz w:val="21"/>
          <w:szCs w:val="21"/>
          <w:bdr w:val="none" w:sz="0" w:space="0" w:color="auto" w:frame="1"/>
          <w:lang w:eastAsia="ru-RU"/>
        </w:rPr>
        <w:t>Приорбанк</w:t>
      </w:r>
      <w:proofErr w:type="spellEnd"/>
      <w:r w:rsidRPr="00903B14">
        <w:rPr>
          <w:rFonts w:ascii="inherit" w:eastAsia="Times New Roman" w:hAnsi="inherit" w:cs="Arial"/>
          <w:b/>
          <w:bCs/>
          <w:i/>
          <w:iCs/>
          <w:color w:val="000000"/>
          <w:sz w:val="21"/>
          <w:szCs w:val="21"/>
          <w:bdr w:val="none" w:sz="0" w:space="0" w:color="auto" w:frame="1"/>
          <w:lang w:eastAsia="ru-RU"/>
        </w:rPr>
        <w:t xml:space="preserve">” </w:t>
      </w:r>
      <w:proofErr w:type="spellStart"/>
      <w:r w:rsidRPr="00903B14">
        <w:rPr>
          <w:rFonts w:ascii="inherit" w:eastAsia="Times New Roman" w:hAnsi="inherit" w:cs="Arial"/>
          <w:b/>
          <w:bCs/>
          <w:i/>
          <w:iCs/>
          <w:color w:val="000000"/>
          <w:sz w:val="21"/>
          <w:szCs w:val="21"/>
          <w:bdr w:val="none" w:sz="0" w:space="0" w:color="auto" w:frame="1"/>
          <w:lang w:eastAsia="ru-RU"/>
        </w:rPr>
        <w:t>ОАО</w:t>
      </w:r>
      <w:proofErr w:type="spellEnd"/>
      <w:r w:rsidRPr="00903B14">
        <w:rPr>
          <w:rFonts w:ascii="inherit" w:eastAsia="Times New Roman" w:hAnsi="inherit" w:cs="Arial"/>
          <w:b/>
          <w:bCs/>
          <w:i/>
          <w:iCs/>
          <w:color w:val="000000"/>
          <w:sz w:val="21"/>
          <w:szCs w:val="21"/>
          <w:bdr w:val="none" w:sz="0" w:space="0" w:color="auto" w:frame="1"/>
          <w:lang w:eastAsia="ru-RU"/>
        </w:rPr>
        <w:t>,  </w:t>
      </w:r>
      <w:proofErr w:type="spellStart"/>
      <w:r w:rsidRPr="00903B14">
        <w:rPr>
          <w:rFonts w:ascii="inherit" w:eastAsia="Times New Roman" w:hAnsi="inherit" w:cs="Arial"/>
          <w:b/>
          <w:bCs/>
          <w:i/>
          <w:iCs/>
          <w:color w:val="000000"/>
          <w:sz w:val="21"/>
          <w:szCs w:val="21"/>
          <w:bdr w:val="none" w:sz="0" w:space="0" w:color="auto" w:frame="1"/>
          <w:lang w:eastAsia="ru-RU"/>
        </w:rPr>
        <w:t>ОАО</w:t>
      </w:r>
      <w:proofErr w:type="spellEnd"/>
      <w:r w:rsidRPr="00903B14">
        <w:rPr>
          <w:rFonts w:ascii="inherit" w:eastAsia="Times New Roman" w:hAnsi="inherit" w:cs="Arial"/>
          <w:b/>
          <w:bCs/>
          <w:i/>
          <w:iCs/>
          <w:color w:val="000000"/>
          <w:sz w:val="21"/>
          <w:szCs w:val="21"/>
          <w:bdr w:val="none" w:sz="0" w:space="0" w:color="auto" w:frame="1"/>
          <w:lang w:eastAsia="ru-RU"/>
        </w:rPr>
        <w:t xml:space="preserve"> “</w:t>
      </w:r>
      <w:proofErr w:type="spellStart"/>
      <w:r w:rsidRPr="00903B14">
        <w:rPr>
          <w:rFonts w:ascii="inherit" w:eastAsia="Times New Roman" w:hAnsi="inherit" w:cs="Arial"/>
          <w:b/>
          <w:bCs/>
          <w:i/>
          <w:iCs/>
          <w:color w:val="000000"/>
          <w:sz w:val="21"/>
          <w:szCs w:val="21"/>
          <w:bdr w:val="none" w:sz="0" w:space="0" w:color="auto" w:frame="1"/>
          <w:lang w:eastAsia="ru-RU"/>
        </w:rPr>
        <w:t>Белинвестбанк</w:t>
      </w:r>
      <w:proofErr w:type="spellEnd"/>
      <w:r w:rsidRPr="00903B14">
        <w:rPr>
          <w:rFonts w:ascii="inherit" w:eastAsia="Times New Roman" w:hAnsi="inherit" w:cs="Arial"/>
          <w:b/>
          <w:bCs/>
          <w:i/>
          <w:iCs/>
          <w:color w:val="000000"/>
          <w:sz w:val="21"/>
          <w:szCs w:val="21"/>
          <w:bdr w:val="none" w:sz="0" w:space="0" w:color="auto" w:frame="1"/>
          <w:lang w:eastAsia="ru-RU"/>
        </w:rPr>
        <w:t>” </w:t>
      </w:r>
      <w:r w:rsidRPr="00903B14">
        <w:rPr>
          <w:rFonts w:ascii="inherit" w:eastAsia="Times New Roman" w:hAnsi="inherit" w:cs="Arial"/>
          <w:b/>
          <w:bCs/>
          <w:color w:val="000000"/>
          <w:sz w:val="21"/>
          <w:szCs w:val="21"/>
          <w:bdr w:val="none" w:sz="0" w:space="0" w:color="auto" w:frame="1"/>
          <w:lang w:eastAsia="ru-RU"/>
        </w:rPr>
        <w:t>в 2026 году.</w:t>
      </w:r>
    </w:p>
    <w:p w:rsidR="00903B14" w:rsidRPr="00903B14" w:rsidRDefault="00903B14" w:rsidP="00903B14">
      <w:pPr>
        <w:shd w:val="clear" w:color="auto" w:fill="FFFFFF"/>
        <w:spacing w:line="264" w:lineRule="atLeast"/>
        <w:textAlignment w:val="baseline"/>
        <w:rPr>
          <w:rFonts w:ascii="inherit" w:eastAsia="Times New Roman" w:hAnsi="inherit" w:cs="Arial"/>
          <w:color w:val="000000"/>
          <w:sz w:val="21"/>
          <w:szCs w:val="21"/>
          <w:lang w:eastAsia="ru-RU"/>
        </w:rPr>
      </w:pPr>
      <w:r w:rsidRPr="00903B14">
        <w:rPr>
          <w:rFonts w:ascii="inherit" w:eastAsia="Times New Roman" w:hAnsi="inherit" w:cs="Arial"/>
          <w:b/>
          <w:bCs/>
          <w:noProof/>
          <w:color w:val="000000"/>
          <w:sz w:val="21"/>
          <w:szCs w:val="21"/>
          <w:bdr w:val="none" w:sz="0" w:space="0" w:color="auto" w:frame="1"/>
          <w:lang w:eastAsia="ru-RU"/>
        </w:rPr>
        <w:drawing>
          <wp:inline distT="0" distB="0" distL="0" distR="0">
            <wp:extent cx="4896000" cy="2725335"/>
            <wp:effectExtent l="0" t="0" r="0" b="0"/>
            <wp:docPr id="2" name="Рисунок 2" descr="https://trudgrodno.gov.by/wp-content/uploads/2024/12/Screenshot_11-1024x5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rudgrodno.gov.by/wp-content/uploads/2024/12/Screenshot_11-1024x57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6000" cy="2725335"/>
                    </a:xfrm>
                    <a:prstGeom prst="rect">
                      <a:avLst/>
                    </a:prstGeom>
                    <a:noFill/>
                    <a:ln>
                      <a:noFill/>
                    </a:ln>
                  </pic:spPr>
                </pic:pic>
              </a:graphicData>
            </a:graphic>
          </wp:inline>
        </w:drawing>
      </w:r>
    </w:p>
    <w:p w:rsidR="00105A09" w:rsidRDefault="00105A09" w:rsidP="00903B14">
      <w:pPr>
        <w:shd w:val="clear" w:color="auto" w:fill="FFFFFF"/>
        <w:spacing w:line="264" w:lineRule="atLeast"/>
        <w:textAlignment w:val="baseline"/>
        <w:rPr>
          <w:rFonts w:ascii="inherit" w:eastAsia="Times New Roman" w:hAnsi="inherit" w:cs="Arial"/>
          <w:b/>
          <w:bCs/>
          <w:i/>
          <w:iCs/>
          <w:color w:val="000000"/>
          <w:sz w:val="21"/>
          <w:szCs w:val="21"/>
          <w:bdr w:val="none" w:sz="0" w:space="0" w:color="auto" w:frame="1"/>
          <w:lang w:eastAsia="ru-RU"/>
        </w:rPr>
        <w:sectPr w:rsidR="00105A09" w:rsidSect="00105A09">
          <w:type w:val="continuous"/>
          <w:pgSz w:w="16838" w:h="11906" w:orient="landscape"/>
          <w:pgMar w:top="1701" w:right="1134" w:bottom="426" w:left="1134" w:header="708" w:footer="708" w:gutter="0"/>
          <w:cols w:num="2" w:space="708"/>
          <w:docGrid w:linePitch="408"/>
        </w:sectPr>
      </w:pPr>
    </w:p>
    <w:p w:rsidR="00903B14" w:rsidRPr="00903B14" w:rsidRDefault="00903B14" w:rsidP="00903B14">
      <w:pPr>
        <w:shd w:val="clear" w:color="auto" w:fill="FFFFFF"/>
        <w:spacing w:line="264" w:lineRule="atLeast"/>
        <w:textAlignment w:val="baseline"/>
        <w:rPr>
          <w:rFonts w:ascii="inherit" w:eastAsia="Times New Roman" w:hAnsi="inherit" w:cs="Arial"/>
          <w:color w:val="000000"/>
          <w:sz w:val="21"/>
          <w:szCs w:val="21"/>
          <w:lang w:eastAsia="ru-RU"/>
        </w:rPr>
      </w:pPr>
      <w:r w:rsidRPr="00903B14">
        <w:rPr>
          <w:rFonts w:ascii="inherit" w:eastAsia="Times New Roman" w:hAnsi="inherit" w:cs="Arial"/>
          <w:b/>
          <w:bCs/>
          <w:i/>
          <w:iCs/>
          <w:color w:val="000000"/>
          <w:sz w:val="21"/>
          <w:szCs w:val="21"/>
          <w:bdr w:val="none" w:sz="0" w:space="0" w:color="auto" w:frame="1"/>
          <w:lang w:eastAsia="ru-RU"/>
        </w:rPr>
        <w:lastRenderedPageBreak/>
        <w:t>* Гражданам, которым с 01.07.2024 изменен порядок выплаты пенсий и пособий в соответствии с Законом Республики Беларусь «Об изменении законов по вопросам социального обслуживания и социальных выплат»</w:t>
      </w:r>
    </w:p>
    <w:p w:rsidR="00903B14" w:rsidRPr="00903B14" w:rsidRDefault="00903B14" w:rsidP="00903B14">
      <w:pPr>
        <w:shd w:val="clear" w:color="auto" w:fill="FFFFFF"/>
        <w:textAlignment w:val="baseline"/>
        <w:rPr>
          <w:rFonts w:ascii="Open Sans" w:eastAsia="Times New Roman" w:hAnsi="Open Sans"/>
          <w:color w:val="000000"/>
          <w:sz w:val="21"/>
          <w:szCs w:val="21"/>
          <w:lang w:eastAsia="ru-RU"/>
        </w:rPr>
      </w:pPr>
      <w:r w:rsidRPr="00903B14">
        <w:rPr>
          <w:rFonts w:ascii="Open Sans" w:eastAsia="Times New Roman" w:hAnsi="Open Sans"/>
          <w:noProof/>
          <w:color w:val="000000"/>
          <w:sz w:val="21"/>
          <w:szCs w:val="21"/>
          <w:lang w:eastAsia="ru-RU"/>
        </w:rPr>
        <w:drawing>
          <wp:inline distT="0" distB="0" distL="0" distR="0">
            <wp:extent cx="771525" cy="771525"/>
            <wp:effectExtent l="0" t="0" r="9525" b="9525"/>
            <wp:docPr id="1" name="Рисунок 1" descr="https://trudgrodno.gov.by/wp-content/uploads/2023/07/%D0%B2%D0%BE%D1%81%D0%BA%D0%BB%D0%B8%D1%86%D0%B0%D1%82.-%D0%B7%D0%BD%D0%B0%D0%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rudgrodno.gov.by/wp-content/uploads/2023/07/%D0%B2%D0%BE%D1%81%D0%BA%D0%BB%D0%B8%D1%86%D0%B0%D1%82.-%D0%B7%D0%BD%D0%B0%D0%B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r w:rsidRPr="00903B14">
        <w:rPr>
          <w:rFonts w:ascii="Open Sans" w:eastAsia="Times New Roman" w:hAnsi="Open Sans"/>
          <w:color w:val="000000"/>
          <w:sz w:val="21"/>
          <w:szCs w:val="21"/>
          <w:lang w:eastAsia="ru-RU"/>
        </w:rPr>
        <w:t>В связи с изменением законодательства (статья 2 Закона Республики Беларусь от 13 декабря 2023 г. № 318-З «Об изменении законов по вопросам социального обслуживания и социальных выплат» </w:t>
      </w:r>
      <w:r w:rsidRPr="00903B14">
        <w:rPr>
          <w:rFonts w:ascii="inherit" w:eastAsia="Times New Roman" w:hAnsi="inherit"/>
          <w:b/>
          <w:bCs/>
          <w:color w:val="000000"/>
          <w:sz w:val="21"/>
          <w:szCs w:val="21"/>
          <w:bdr w:val="none" w:sz="0" w:space="0" w:color="auto" w:frame="1"/>
          <w:lang w:eastAsia="ru-RU"/>
        </w:rPr>
        <w:t>с 1 июля 2024 г.</w:t>
      </w:r>
      <w:r w:rsidRPr="00903B14">
        <w:rPr>
          <w:rFonts w:ascii="Open Sans" w:eastAsia="Times New Roman" w:hAnsi="Open Sans"/>
          <w:color w:val="000000"/>
          <w:sz w:val="21"/>
          <w:szCs w:val="21"/>
          <w:lang w:eastAsia="ru-RU"/>
        </w:rPr>
        <w:t> </w:t>
      </w:r>
      <w:r w:rsidRPr="00903B14">
        <w:rPr>
          <w:rFonts w:ascii="inherit" w:eastAsia="Times New Roman" w:hAnsi="inherit"/>
          <w:b/>
          <w:bCs/>
          <w:color w:val="000000"/>
          <w:sz w:val="21"/>
          <w:szCs w:val="21"/>
          <w:bdr w:val="none" w:sz="0" w:space="0" w:color="auto" w:frame="1"/>
          <w:lang w:eastAsia="ru-RU"/>
        </w:rPr>
        <w:t>изменяется порядок получения гражданами пенсий (пособий).</w:t>
      </w:r>
    </w:p>
    <w:p w:rsidR="00903B14" w:rsidRPr="00903B14" w:rsidRDefault="00903B14" w:rsidP="00903B14">
      <w:pPr>
        <w:shd w:val="clear" w:color="auto" w:fill="FFFFFF"/>
        <w:spacing w:line="264" w:lineRule="atLeast"/>
        <w:jc w:val="both"/>
        <w:textAlignment w:val="baseline"/>
        <w:rPr>
          <w:rFonts w:ascii="inherit" w:eastAsia="Times New Roman" w:hAnsi="inherit"/>
          <w:color w:val="000000"/>
          <w:sz w:val="21"/>
          <w:szCs w:val="21"/>
          <w:lang w:eastAsia="ru-RU"/>
        </w:rPr>
      </w:pPr>
      <w:r w:rsidRPr="00903B14">
        <w:rPr>
          <w:rFonts w:ascii="inherit" w:eastAsia="Times New Roman" w:hAnsi="inherit"/>
          <w:b/>
          <w:bCs/>
          <w:color w:val="000000"/>
          <w:sz w:val="21"/>
          <w:szCs w:val="21"/>
          <w:bdr w:val="none" w:sz="0" w:space="0" w:color="auto" w:frame="1"/>
          <w:lang w:eastAsia="ru-RU"/>
        </w:rPr>
        <w:t xml:space="preserve">Так, с 1 июля 2024 г. пенсионерам, не достигшим возраста 70 лет, не являющимися инвалидами I или </w:t>
      </w:r>
      <w:proofErr w:type="spellStart"/>
      <w:r w:rsidRPr="00903B14">
        <w:rPr>
          <w:rFonts w:ascii="inherit" w:eastAsia="Times New Roman" w:hAnsi="inherit"/>
          <w:b/>
          <w:bCs/>
          <w:color w:val="000000"/>
          <w:sz w:val="21"/>
          <w:szCs w:val="21"/>
          <w:bdr w:val="none" w:sz="0" w:space="0" w:color="auto" w:frame="1"/>
          <w:lang w:eastAsia="ru-RU"/>
        </w:rPr>
        <w:t>II</w:t>
      </w:r>
      <w:proofErr w:type="spellEnd"/>
      <w:r w:rsidRPr="00903B14">
        <w:rPr>
          <w:rFonts w:ascii="inherit" w:eastAsia="Times New Roman" w:hAnsi="inherit"/>
          <w:b/>
          <w:bCs/>
          <w:color w:val="000000"/>
          <w:sz w:val="21"/>
          <w:szCs w:val="21"/>
          <w:bdr w:val="none" w:sz="0" w:space="0" w:color="auto" w:frame="1"/>
          <w:lang w:eastAsia="ru-RU"/>
        </w:rPr>
        <w:t xml:space="preserve"> группы, получателям пособий выплата пенсий и пособий будет производиться через банки.</w:t>
      </w:r>
    </w:p>
    <w:p w:rsidR="00903B14" w:rsidRPr="00903B14" w:rsidRDefault="00903B14" w:rsidP="00903B14">
      <w:pPr>
        <w:shd w:val="clear" w:color="auto" w:fill="FFFFFF"/>
        <w:spacing w:line="264" w:lineRule="atLeast"/>
        <w:jc w:val="both"/>
        <w:textAlignment w:val="baseline"/>
        <w:rPr>
          <w:rFonts w:ascii="inherit" w:eastAsia="Times New Roman" w:hAnsi="inherit"/>
          <w:color w:val="000000"/>
          <w:sz w:val="21"/>
          <w:szCs w:val="21"/>
          <w:lang w:eastAsia="ru-RU"/>
        </w:rPr>
      </w:pPr>
      <w:r w:rsidRPr="00903B14">
        <w:rPr>
          <w:rFonts w:ascii="inherit" w:eastAsia="Times New Roman" w:hAnsi="inherit"/>
          <w:color w:val="000000"/>
          <w:sz w:val="21"/>
          <w:szCs w:val="21"/>
          <w:u w:val="single"/>
          <w:bdr w:val="none" w:sz="0" w:space="0" w:color="auto" w:frame="1"/>
          <w:lang w:eastAsia="ru-RU"/>
        </w:rPr>
        <w:lastRenderedPageBreak/>
        <w:t xml:space="preserve">Данные изменения не затронут граждан, которые живут в сельской местности, пенсионеров, достигших 70 лет и старше, инвалидов I, </w:t>
      </w:r>
      <w:proofErr w:type="spellStart"/>
      <w:r w:rsidRPr="00903B14">
        <w:rPr>
          <w:rFonts w:ascii="inherit" w:eastAsia="Times New Roman" w:hAnsi="inherit"/>
          <w:color w:val="000000"/>
          <w:sz w:val="21"/>
          <w:szCs w:val="21"/>
          <w:u w:val="single"/>
          <w:bdr w:val="none" w:sz="0" w:space="0" w:color="auto" w:frame="1"/>
          <w:lang w:eastAsia="ru-RU"/>
        </w:rPr>
        <w:t>II</w:t>
      </w:r>
      <w:proofErr w:type="spellEnd"/>
      <w:r w:rsidRPr="00903B14">
        <w:rPr>
          <w:rFonts w:ascii="inherit" w:eastAsia="Times New Roman" w:hAnsi="inherit"/>
          <w:color w:val="000000"/>
          <w:sz w:val="21"/>
          <w:szCs w:val="21"/>
          <w:u w:val="single"/>
          <w:bdr w:val="none" w:sz="0" w:space="0" w:color="auto" w:frame="1"/>
          <w:lang w:eastAsia="ru-RU"/>
        </w:rPr>
        <w:t xml:space="preserve"> группы, получателей пособий из числа родителей-инвалидов 1 и 2 группы, семей, воспитывающих ребенка-инвалида до 18 лет (независимо от места проживания). </w:t>
      </w:r>
      <w:r w:rsidRPr="00903B14">
        <w:rPr>
          <w:rFonts w:ascii="inherit" w:eastAsia="Times New Roman" w:hAnsi="inherit"/>
          <w:color w:val="000000"/>
          <w:sz w:val="21"/>
          <w:szCs w:val="21"/>
          <w:lang w:eastAsia="ru-RU"/>
        </w:rPr>
        <w:t>Такой категории по-прежнему можно будет получать пенсию, пособие через почту или банк (по выбору получателя пенсий, пособий).</w:t>
      </w:r>
    </w:p>
    <w:p w:rsidR="00903B14" w:rsidRPr="00903B14" w:rsidRDefault="00903B14" w:rsidP="00903B14">
      <w:pPr>
        <w:shd w:val="clear" w:color="auto" w:fill="FFFFFF"/>
        <w:spacing w:line="264" w:lineRule="atLeast"/>
        <w:jc w:val="both"/>
        <w:textAlignment w:val="baseline"/>
        <w:rPr>
          <w:rFonts w:ascii="inherit" w:eastAsia="Times New Roman" w:hAnsi="inherit"/>
          <w:color w:val="000000"/>
          <w:sz w:val="21"/>
          <w:szCs w:val="21"/>
          <w:lang w:eastAsia="ru-RU"/>
        </w:rPr>
      </w:pPr>
      <w:r w:rsidRPr="00903B14">
        <w:rPr>
          <w:rFonts w:ascii="inherit" w:eastAsia="Times New Roman" w:hAnsi="inherit"/>
          <w:b/>
          <w:bCs/>
          <w:color w:val="000000"/>
          <w:sz w:val="21"/>
          <w:szCs w:val="21"/>
          <w:bdr w:val="none" w:sz="0" w:space="0" w:color="auto" w:frame="1"/>
          <w:lang w:eastAsia="ru-RU"/>
        </w:rPr>
        <w:t>Получателям пенсий и пособий необходимо обратиться с паспортом в ближайшее банковское учреждение по выбору для открытия базового счета до 20 июня 2024 г.</w:t>
      </w:r>
    </w:p>
    <w:p w:rsidR="00903B14" w:rsidRPr="00903B14" w:rsidRDefault="00903B14" w:rsidP="00105A09">
      <w:pPr>
        <w:shd w:val="clear" w:color="auto" w:fill="FFFFFF"/>
        <w:spacing w:line="264" w:lineRule="atLeast"/>
        <w:textAlignment w:val="baseline"/>
        <w:rPr>
          <w:rFonts w:ascii="inherit" w:eastAsia="Times New Roman" w:hAnsi="inherit"/>
          <w:b/>
          <w:bCs/>
          <w:color w:val="000000"/>
          <w:sz w:val="23"/>
          <w:szCs w:val="23"/>
          <w:lang w:eastAsia="ru-RU"/>
        </w:rPr>
      </w:pPr>
      <w:r w:rsidRPr="00903B14">
        <w:rPr>
          <w:rFonts w:ascii="inherit" w:eastAsia="Times New Roman" w:hAnsi="inherit"/>
          <w:b/>
          <w:bCs/>
          <w:color w:val="000000"/>
          <w:sz w:val="23"/>
          <w:szCs w:val="23"/>
          <w:lang w:eastAsia="ru-RU"/>
        </w:rPr>
        <w:t xml:space="preserve">Указом </w:t>
      </w:r>
      <w:proofErr w:type="gramStart"/>
      <w:r w:rsidRPr="00903B14">
        <w:rPr>
          <w:rFonts w:ascii="inherit" w:eastAsia="Times New Roman" w:hAnsi="inherit"/>
          <w:b/>
          <w:bCs/>
          <w:color w:val="000000"/>
          <w:sz w:val="23"/>
          <w:szCs w:val="23"/>
          <w:lang w:eastAsia="ru-RU"/>
        </w:rPr>
        <w:t>Президента  Республики</w:t>
      </w:r>
      <w:proofErr w:type="gramEnd"/>
      <w:r w:rsidRPr="00903B14">
        <w:rPr>
          <w:rFonts w:ascii="inherit" w:eastAsia="Times New Roman" w:hAnsi="inherit"/>
          <w:b/>
          <w:bCs/>
          <w:color w:val="000000"/>
          <w:sz w:val="23"/>
          <w:szCs w:val="23"/>
          <w:lang w:eastAsia="ru-RU"/>
        </w:rPr>
        <w:t xml:space="preserve"> Беларусь от 29 октября 2024 г. № 402 «О социальной поддержке» </w:t>
      </w:r>
      <w:r w:rsidRPr="00903B14">
        <w:rPr>
          <w:rFonts w:ascii="inherit" w:eastAsia="Times New Roman" w:hAnsi="inherit"/>
          <w:b/>
          <w:bCs/>
          <w:color w:val="000000"/>
          <w:sz w:val="23"/>
          <w:szCs w:val="23"/>
          <w:bdr w:val="none" w:sz="0" w:space="0" w:color="auto" w:frame="1"/>
          <w:lang w:eastAsia="ru-RU"/>
        </w:rPr>
        <w:t>с 1 января 2025 г. расширен перечень категорий граждан, которые имеют право получать пенсию, пособие через почту или банк</w:t>
      </w:r>
      <w:r w:rsidRPr="00903B14">
        <w:rPr>
          <w:rFonts w:ascii="inherit" w:eastAsia="Times New Roman" w:hAnsi="inherit"/>
          <w:b/>
          <w:bCs/>
          <w:color w:val="000000"/>
          <w:sz w:val="23"/>
          <w:szCs w:val="23"/>
          <w:lang w:eastAsia="ru-RU"/>
        </w:rPr>
        <w:t> (по выбору получателя):</w:t>
      </w:r>
    </w:p>
    <w:p w:rsidR="00903B14" w:rsidRPr="00903B14" w:rsidRDefault="00903B14" w:rsidP="00105A09">
      <w:pPr>
        <w:numPr>
          <w:ilvl w:val="0"/>
          <w:numId w:val="1"/>
        </w:numPr>
        <w:shd w:val="clear" w:color="auto" w:fill="FFFFFF"/>
        <w:spacing w:line="408" w:lineRule="atLeast"/>
        <w:ind w:left="0"/>
        <w:textAlignment w:val="baseline"/>
        <w:rPr>
          <w:rFonts w:ascii="inherit" w:eastAsia="Times New Roman" w:hAnsi="inherit"/>
          <w:b/>
          <w:bCs/>
          <w:color w:val="000000"/>
          <w:sz w:val="23"/>
          <w:szCs w:val="23"/>
          <w:lang w:eastAsia="ru-RU"/>
        </w:rPr>
      </w:pPr>
      <w:proofErr w:type="gramStart"/>
      <w:r w:rsidRPr="00903B14">
        <w:rPr>
          <w:rFonts w:ascii="inherit" w:eastAsia="Times New Roman" w:hAnsi="inherit"/>
          <w:b/>
          <w:bCs/>
          <w:color w:val="000000"/>
          <w:sz w:val="23"/>
          <w:szCs w:val="23"/>
          <w:lang w:eastAsia="ru-RU"/>
        </w:rPr>
        <w:t>инвалиды</w:t>
      </w:r>
      <w:proofErr w:type="gramEnd"/>
      <w:r w:rsidRPr="00903B14">
        <w:rPr>
          <w:rFonts w:ascii="inherit" w:eastAsia="Times New Roman" w:hAnsi="inherit"/>
          <w:b/>
          <w:bCs/>
          <w:color w:val="000000"/>
          <w:sz w:val="23"/>
          <w:szCs w:val="23"/>
          <w:lang w:eastAsia="ru-RU"/>
        </w:rPr>
        <w:t xml:space="preserve"> </w:t>
      </w:r>
      <w:proofErr w:type="spellStart"/>
      <w:r w:rsidRPr="00903B14">
        <w:rPr>
          <w:rFonts w:ascii="inherit" w:eastAsia="Times New Roman" w:hAnsi="inherit"/>
          <w:b/>
          <w:bCs/>
          <w:color w:val="000000"/>
          <w:sz w:val="23"/>
          <w:szCs w:val="23"/>
          <w:lang w:eastAsia="ru-RU"/>
        </w:rPr>
        <w:t>III</w:t>
      </w:r>
      <w:proofErr w:type="spellEnd"/>
      <w:r w:rsidRPr="00903B14">
        <w:rPr>
          <w:rFonts w:ascii="inherit" w:eastAsia="Times New Roman" w:hAnsi="inherit"/>
          <w:b/>
          <w:bCs/>
          <w:color w:val="000000"/>
          <w:sz w:val="23"/>
          <w:szCs w:val="23"/>
          <w:lang w:eastAsia="ru-RU"/>
        </w:rPr>
        <w:t xml:space="preserve"> группы либо лица, в отношении которых государственными организациями здравоохранения установлено ограничение к самостоятельному передвижению, соответствующее функциональному классу 3 и выше;</w:t>
      </w:r>
    </w:p>
    <w:p w:rsidR="00903B14" w:rsidRPr="00903B14" w:rsidRDefault="00903B14" w:rsidP="00105A09">
      <w:pPr>
        <w:numPr>
          <w:ilvl w:val="0"/>
          <w:numId w:val="1"/>
        </w:numPr>
        <w:shd w:val="clear" w:color="auto" w:fill="FFFFFF"/>
        <w:spacing w:line="408" w:lineRule="atLeast"/>
        <w:ind w:left="0"/>
        <w:textAlignment w:val="baseline"/>
        <w:rPr>
          <w:rFonts w:ascii="inherit" w:eastAsia="Times New Roman" w:hAnsi="inherit"/>
          <w:b/>
          <w:bCs/>
          <w:color w:val="000000"/>
          <w:sz w:val="23"/>
          <w:szCs w:val="23"/>
          <w:lang w:eastAsia="ru-RU"/>
        </w:rPr>
      </w:pPr>
      <w:proofErr w:type="gramStart"/>
      <w:r w:rsidRPr="00903B14">
        <w:rPr>
          <w:rFonts w:ascii="inherit" w:eastAsia="Times New Roman" w:hAnsi="inherit"/>
          <w:b/>
          <w:bCs/>
          <w:color w:val="000000"/>
          <w:sz w:val="23"/>
          <w:szCs w:val="23"/>
          <w:lang w:eastAsia="ru-RU"/>
        </w:rPr>
        <w:t>осуществляют</w:t>
      </w:r>
      <w:proofErr w:type="gramEnd"/>
      <w:r w:rsidRPr="00903B14">
        <w:rPr>
          <w:rFonts w:ascii="inherit" w:eastAsia="Times New Roman" w:hAnsi="inherit"/>
          <w:b/>
          <w:bCs/>
          <w:color w:val="000000"/>
          <w:sz w:val="23"/>
          <w:szCs w:val="23"/>
          <w:lang w:eastAsia="ru-RU"/>
        </w:rPr>
        <w:t xml:space="preserve"> уход за ребенком-инвалидом в возрасте до 18 лет и получают пособие по уходу за этим ребенком-инвалидом;</w:t>
      </w:r>
    </w:p>
    <w:p w:rsidR="00903B14" w:rsidRPr="00903B14" w:rsidRDefault="00903B14" w:rsidP="00105A09">
      <w:pPr>
        <w:numPr>
          <w:ilvl w:val="0"/>
          <w:numId w:val="1"/>
        </w:numPr>
        <w:shd w:val="clear" w:color="auto" w:fill="FFFFFF"/>
        <w:spacing w:line="408" w:lineRule="atLeast"/>
        <w:ind w:left="0"/>
        <w:textAlignment w:val="baseline"/>
        <w:rPr>
          <w:rFonts w:ascii="inherit" w:eastAsia="Times New Roman" w:hAnsi="inherit"/>
          <w:b/>
          <w:bCs/>
          <w:color w:val="000000"/>
          <w:sz w:val="23"/>
          <w:szCs w:val="23"/>
          <w:lang w:eastAsia="ru-RU"/>
        </w:rPr>
      </w:pPr>
      <w:proofErr w:type="gramStart"/>
      <w:r w:rsidRPr="00903B14">
        <w:rPr>
          <w:rFonts w:ascii="inherit" w:eastAsia="Times New Roman" w:hAnsi="inherit"/>
          <w:b/>
          <w:bCs/>
          <w:color w:val="000000"/>
          <w:sz w:val="23"/>
          <w:szCs w:val="23"/>
          <w:lang w:eastAsia="ru-RU"/>
        </w:rPr>
        <w:t>зарегистрированы</w:t>
      </w:r>
      <w:proofErr w:type="gramEnd"/>
      <w:r w:rsidRPr="00903B14">
        <w:rPr>
          <w:rFonts w:ascii="inherit" w:eastAsia="Times New Roman" w:hAnsi="inherit"/>
          <w:b/>
          <w:bCs/>
          <w:color w:val="000000"/>
          <w:sz w:val="23"/>
          <w:szCs w:val="23"/>
          <w:lang w:eastAsia="ru-RU"/>
        </w:rPr>
        <w:t xml:space="preserve"> по месту жительства в одном жилом помещении с инвалидом I группы, получающим пенсию через объект почтовой связи.</w:t>
      </w:r>
    </w:p>
    <w:p w:rsidR="00903B14" w:rsidRPr="00903B14" w:rsidRDefault="00903B14" w:rsidP="00903B14">
      <w:pPr>
        <w:shd w:val="clear" w:color="auto" w:fill="FFFFFF"/>
        <w:spacing w:line="264" w:lineRule="atLeast"/>
        <w:textAlignment w:val="baseline"/>
        <w:rPr>
          <w:rFonts w:ascii="inherit" w:eastAsia="Times New Roman" w:hAnsi="inherit"/>
          <w:b/>
          <w:bCs/>
          <w:color w:val="000000"/>
          <w:sz w:val="23"/>
          <w:szCs w:val="23"/>
          <w:lang w:eastAsia="ru-RU"/>
        </w:rPr>
      </w:pPr>
      <w:r w:rsidRPr="00903B14">
        <w:rPr>
          <w:rFonts w:ascii="inherit" w:eastAsia="Times New Roman" w:hAnsi="inherit"/>
          <w:b/>
          <w:bCs/>
          <w:color w:val="000000"/>
          <w:sz w:val="23"/>
          <w:szCs w:val="23"/>
          <w:lang w:eastAsia="ru-RU"/>
        </w:rPr>
        <w:t>Гражданам, не желающим получать пенсию через банк, предоставлено право получения пенсии на почте с оплатой услуги почты по выплате (доставке) им пенсии за счет собственных средств.</w:t>
      </w:r>
    </w:p>
    <w:p w:rsidR="00903B14" w:rsidRDefault="00903B14" w:rsidP="00903B14">
      <w:pPr>
        <w:shd w:val="clear" w:color="auto" w:fill="FFFFFF"/>
        <w:spacing w:line="264" w:lineRule="atLeast"/>
        <w:jc w:val="both"/>
        <w:textAlignment w:val="baseline"/>
        <w:rPr>
          <w:rFonts w:ascii="inherit" w:eastAsia="Times New Roman" w:hAnsi="inherit"/>
          <w:color w:val="000000"/>
          <w:sz w:val="21"/>
          <w:szCs w:val="21"/>
          <w:lang w:eastAsia="ru-RU"/>
        </w:rPr>
      </w:pPr>
      <w:r w:rsidRPr="00903B14">
        <w:rPr>
          <w:rFonts w:ascii="inherit" w:eastAsia="Times New Roman" w:hAnsi="inherit"/>
          <w:color w:val="000000"/>
          <w:sz w:val="21"/>
          <w:szCs w:val="21"/>
          <w:lang w:eastAsia="ru-RU"/>
        </w:rPr>
        <w:t xml:space="preserve">Для получения более подробной информации необходимо обращаться в управления по труду, занятости и социальной защите </w:t>
      </w:r>
      <w:r>
        <w:rPr>
          <w:rFonts w:ascii="inherit" w:eastAsia="Times New Roman" w:hAnsi="inherit"/>
          <w:color w:val="000000"/>
          <w:sz w:val="21"/>
          <w:szCs w:val="21"/>
          <w:lang w:eastAsia="ru-RU"/>
        </w:rPr>
        <w:t xml:space="preserve">Зельвенского </w:t>
      </w:r>
      <w:r w:rsidRPr="00903B14">
        <w:rPr>
          <w:rFonts w:ascii="inherit" w:eastAsia="Times New Roman" w:hAnsi="inherit"/>
          <w:color w:val="000000"/>
          <w:sz w:val="21"/>
          <w:szCs w:val="21"/>
          <w:lang w:eastAsia="ru-RU"/>
        </w:rPr>
        <w:t>райисполком</w:t>
      </w:r>
      <w:r>
        <w:rPr>
          <w:rFonts w:ascii="inherit" w:eastAsia="Times New Roman" w:hAnsi="inherit"/>
          <w:color w:val="000000"/>
          <w:sz w:val="21"/>
          <w:szCs w:val="21"/>
          <w:lang w:eastAsia="ru-RU"/>
        </w:rPr>
        <w:t>а</w:t>
      </w:r>
      <w:r w:rsidRPr="00903B14">
        <w:rPr>
          <w:rFonts w:ascii="inherit" w:eastAsia="Times New Roman" w:hAnsi="inherit"/>
          <w:color w:val="000000"/>
          <w:sz w:val="21"/>
          <w:szCs w:val="21"/>
          <w:lang w:eastAsia="ru-RU"/>
        </w:rPr>
        <w:t xml:space="preserve"> управления социальной защиты администраций районов г. Гродно (по месту получения пенсии, пособия). Контактные телефоны специалистов по всем возникающим вопросам изменения порядка выплаты пенсий (пособий) размещены на сайтах райисполкомов, администраций, комитета по труду, занятости и социальной защите Гродненского облисполкома.</w:t>
      </w:r>
    </w:p>
    <w:tbl>
      <w:tblPr>
        <w:tblW w:w="14884" w:type="dxa"/>
        <w:tblBorders>
          <w:top w:val="single" w:sz="6" w:space="0" w:color="E5E5E5"/>
          <w:left w:val="single" w:sz="6" w:space="0" w:color="E5E5E5"/>
          <w:bottom w:val="single" w:sz="6" w:space="0" w:color="E5E5E5"/>
          <w:right w:val="single" w:sz="6" w:space="0" w:color="E5E5E5"/>
        </w:tblBorders>
        <w:shd w:val="clear" w:color="auto" w:fill="FFFFFF"/>
        <w:tblLayout w:type="fixed"/>
        <w:tblCellMar>
          <w:left w:w="0" w:type="dxa"/>
          <w:right w:w="0" w:type="dxa"/>
        </w:tblCellMar>
        <w:tblLook w:val="04A0" w:firstRow="1" w:lastRow="0" w:firstColumn="1" w:lastColumn="0" w:noHBand="0" w:noVBand="1"/>
      </w:tblPr>
      <w:tblGrid>
        <w:gridCol w:w="11199"/>
        <w:gridCol w:w="3685"/>
      </w:tblGrid>
      <w:tr w:rsidR="00903B14" w:rsidRPr="00903B14" w:rsidTr="00105A09">
        <w:tc>
          <w:tcPr>
            <w:tcW w:w="11199"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rsidR="00903B14" w:rsidRPr="00903B14" w:rsidRDefault="00903B14" w:rsidP="00903B14">
            <w:pPr>
              <w:spacing w:line="264" w:lineRule="atLeast"/>
              <w:textAlignment w:val="baseline"/>
              <w:rPr>
                <w:rFonts w:ascii="inherit" w:eastAsia="Times New Roman" w:hAnsi="inherit"/>
                <w:color w:val="000000"/>
                <w:sz w:val="21"/>
                <w:szCs w:val="21"/>
                <w:lang w:eastAsia="ru-RU"/>
              </w:rPr>
            </w:pPr>
            <w:r w:rsidRPr="00903B14">
              <w:rPr>
                <w:rFonts w:ascii="inherit" w:eastAsia="Times New Roman" w:hAnsi="inherit"/>
                <w:color w:val="000000"/>
                <w:sz w:val="21"/>
                <w:szCs w:val="21"/>
                <w:lang w:eastAsia="ru-RU"/>
              </w:rPr>
              <w:t xml:space="preserve">УПРАВЛЕНИЕ ПО ТРУДУ, ЗАНЯТОСТИ И СОЦИАЛЬНОЙ ЗАЩИТЕ </w:t>
            </w:r>
            <w:proofErr w:type="gramStart"/>
            <w:r w:rsidRPr="00903B14">
              <w:rPr>
                <w:rFonts w:ascii="inherit" w:eastAsia="Times New Roman" w:hAnsi="inherit"/>
                <w:color w:val="000000"/>
                <w:sz w:val="21"/>
                <w:szCs w:val="21"/>
                <w:lang w:eastAsia="ru-RU"/>
              </w:rPr>
              <w:t>ЗЕЛЬВЕНСКОГО  РАЙИСПОЛКОМА</w:t>
            </w:r>
            <w:proofErr w:type="gramEnd"/>
          </w:p>
        </w:tc>
        <w:tc>
          <w:tcPr>
            <w:tcW w:w="3685"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rsidR="00903B14" w:rsidRPr="00105A09" w:rsidRDefault="00903B14" w:rsidP="00105A09">
            <w:pPr>
              <w:rPr>
                <w:sz w:val="24"/>
                <w:szCs w:val="24"/>
              </w:rPr>
            </w:pPr>
            <w:r w:rsidRPr="00105A09">
              <w:rPr>
                <w:sz w:val="24"/>
                <w:szCs w:val="24"/>
              </w:rPr>
              <w:t>8 (01564) 7 02 41</w:t>
            </w:r>
            <w:r w:rsidRPr="00105A09">
              <w:rPr>
                <w:sz w:val="24"/>
                <w:szCs w:val="24"/>
              </w:rPr>
              <w:br/>
              <w:t>8 (01564) 3 29 93</w:t>
            </w:r>
            <w:r w:rsidRPr="00105A09">
              <w:rPr>
                <w:sz w:val="24"/>
                <w:szCs w:val="24"/>
              </w:rPr>
              <w:br/>
              <w:t>8 (01564) 7 46 86</w:t>
            </w:r>
          </w:p>
        </w:tc>
      </w:tr>
      <w:bookmarkEnd w:id="0"/>
    </w:tbl>
    <w:p w:rsidR="00903B14" w:rsidRPr="00903B14" w:rsidRDefault="00903B14" w:rsidP="00903B14">
      <w:pPr>
        <w:shd w:val="clear" w:color="auto" w:fill="FFFFFF"/>
        <w:spacing w:line="264" w:lineRule="atLeast"/>
        <w:jc w:val="both"/>
        <w:textAlignment w:val="baseline"/>
        <w:rPr>
          <w:rFonts w:ascii="inherit" w:eastAsia="Times New Roman" w:hAnsi="inherit"/>
          <w:color w:val="000000"/>
          <w:sz w:val="21"/>
          <w:szCs w:val="21"/>
          <w:lang w:eastAsia="ru-RU"/>
        </w:rPr>
      </w:pPr>
    </w:p>
    <w:p w:rsidR="000B54FD" w:rsidRDefault="000B54FD"/>
    <w:sectPr w:rsidR="000B54FD" w:rsidSect="00105A09">
      <w:type w:val="continuous"/>
      <w:pgSz w:w="16838" w:h="11906" w:orient="landscape"/>
      <w:pgMar w:top="1701" w:right="1134" w:bottom="850" w:left="1134" w:header="708" w:footer="708" w:gutter="0"/>
      <w:cols w:space="708"/>
      <w:docGrid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9565FC"/>
    <w:multiLevelType w:val="multilevel"/>
    <w:tmpl w:val="872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14"/>
    <w:rsid w:val="000B54FD"/>
    <w:rsid w:val="00105A09"/>
    <w:rsid w:val="00315DCB"/>
    <w:rsid w:val="00903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C7635-6690-4378-B50A-D63068B4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30"/>
        <w:szCs w:val="30"/>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6">
    <w:name w:val="heading 6"/>
    <w:basedOn w:val="a"/>
    <w:link w:val="60"/>
    <w:uiPriority w:val="9"/>
    <w:qFormat/>
    <w:rsid w:val="00903B14"/>
    <w:pPr>
      <w:spacing w:before="100" w:beforeAutospacing="1" w:after="100" w:afterAutospacing="1"/>
      <w:outlineLvl w:val="5"/>
    </w:pPr>
    <w:rPr>
      <w:rFonts w:eastAsia="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903B14"/>
    <w:rPr>
      <w:rFonts w:eastAsia="Times New Roman"/>
      <w:b/>
      <w:bCs/>
      <w:sz w:val="15"/>
      <w:szCs w:val="15"/>
      <w:lang w:eastAsia="ru-RU"/>
    </w:rPr>
  </w:style>
  <w:style w:type="character" w:styleId="a3">
    <w:name w:val="Strong"/>
    <w:basedOn w:val="a0"/>
    <w:uiPriority w:val="22"/>
    <w:qFormat/>
    <w:rsid w:val="00903B14"/>
    <w:rPr>
      <w:b/>
      <w:bCs/>
    </w:rPr>
  </w:style>
  <w:style w:type="paragraph" w:styleId="a4">
    <w:name w:val="Normal (Web)"/>
    <w:basedOn w:val="a"/>
    <w:uiPriority w:val="99"/>
    <w:semiHidden/>
    <w:unhideWhenUsed/>
    <w:rsid w:val="00903B14"/>
    <w:pPr>
      <w:spacing w:before="100" w:beforeAutospacing="1" w:after="100" w:afterAutospacing="1"/>
    </w:pPr>
    <w:rPr>
      <w:rFonts w:eastAsia="Times New Roman"/>
      <w:sz w:val="24"/>
      <w:szCs w:val="24"/>
      <w:lang w:eastAsia="ru-RU"/>
    </w:rPr>
  </w:style>
  <w:style w:type="character" w:styleId="a5">
    <w:name w:val="Emphasis"/>
    <w:basedOn w:val="a0"/>
    <w:uiPriority w:val="20"/>
    <w:qFormat/>
    <w:rsid w:val="00903B14"/>
    <w:rPr>
      <w:i/>
      <w:iCs/>
    </w:rPr>
  </w:style>
  <w:style w:type="paragraph" w:customStyle="1" w:styleId="has-text-align-center">
    <w:name w:val="has-text-align-center"/>
    <w:basedOn w:val="a"/>
    <w:rsid w:val="00903B14"/>
    <w:pPr>
      <w:spacing w:before="100" w:beforeAutospacing="1" w:after="100" w:afterAutospacing="1"/>
    </w:pPr>
    <w:rPr>
      <w:rFonts w:eastAsia="Times New Roman"/>
      <w:sz w:val="24"/>
      <w:szCs w:val="24"/>
      <w:lang w:eastAsia="ru-RU"/>
    </w:rPr>
  </w:style>
  <w:style w:type="paragraph" w:customStyle="1" w:styleId="has-medium-font-size">
    <w:name w:val="has-medium-font-size"/>
    <w:basedOn w:val="a"/>
    <w:rsid w:val="00903B14"/>
    <w:pPr>
      <w:spacing w:before="100" w:beforeAutospacing="1" w:after="100" w:afterAutospacing="1"/>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111677">
      <w:bodyDiv w:val="1"/>
      <w:marLeft w:val="0"/>
      <w:marRight w:val="0"/>
      <w:marTop w:val="0"/>
      <w:marBottom w:val="0"/>
      <w:divBdr>
        <w:top w:val="none" w:sz="0" w:space="0" w:color="auto"/>
        <w:left w:val="none" w:sz="0" w:space="0" w:color="auto"/>
        <w:bottom w:val="none" w:sz="0" w:space="0" w:color="auto"/>
        <w:right w:val="none" w:sz="0" w:space="0" w:color="auto"/>
      </w:divBdr>
      <w:divsChild>
        <w:div w:id="549076440">
          <w:marLeft w:val="0"/>
          <w:marRight w:val="0"/>
          <w:marTop w:val="0"/>
          <w:marBottom w:val="0"/>
          <w:divBdr>
            <w:top w:val="none" w:sz="0" w:space="0" w:color="auto"/>
            <w:left w:val="none" w:sz="0" w:space="0" w:color="auto"/>
            <w:bottom w:val="none" w:sz="0" w:space="0" w:color="auto"/>
            <w:right w:val="none" w:sz="0" w:space="0" w:color="auto"/>
          </w:divBdr>
          <w:divsChild>
            <w:div w:id="1280799866">
              <w:marLeft w:val="0"/>
              <w:marRight w:val="0"/>
              <w:marTop w:val="100"/>
              <w:marBottom w:val="100"/>
              <w:divBdr>
                <w:top w:val="none" w:sz="0" w:space="0" w:color="auto"/>
                <w:left w:val="none" w:sz="0" w:space="0" w:color="auto"/>
                <w:bottom w:val="none" w:sz="0" w:space="0" w:color="auto"/>
                <w:right w:val="none" w:sz="0" w:space="0" w:color="auto"/>
              </w:divBdr>
              <w:divsChild>
                <w:div w:id="1660422347">
                  <w:marLeft w:val="0"/>
                  <w:marRight w:val="0"/>
                  <w:marTop w:val="0"/>
                  <w:marBottom w:val="0"/>
                  <w:divBdr>
                    <w:top w:val="none" w:sz="0" w:space="0" w:color="auto"/>
                    <w:left w:val="none" w:sz="0" w:space="0" w:color="auto"/>
                    <w:bottom w:val="none" w:sz="0" w:space="0" w:color="auto"/>
                    <w:right w:val="none" w:sz="0" w:space="0" w:color="auto"/>
                  </w:divBdr>
                  <w:divsChild>
                    <w:div w:id="99950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148222">
          <w:marLeft w:val="0"/>
          <w:marRight w:val="0"/>
          <w:marTop w:val="0"/>
          <w:marBottom w:val="0"/>
          <w:divBdr>
            <w:top w:val="none" w:sz="0" w:space="0" w:color="auto"/>
            <w:left w:val="none" w:sz="0" w:space="0" w:color="auto"/>
            <w:bottom w:val="none" w:sz="0" w:space="0" w:color="auto"/>
            <w:right w:val="none" w:sz="0" w:space="0" w:color="auto"/>
          </w:divBdr>
          <w:divsChild>
            <w:div w:id="1135637255">
              <w:marLeft w:val="0"/>
              <w:marRight w:val="0"/>
              <w:marTop w:val="100"/>
              <w:marBottom w:val="100"/>
              <w:divBdr>
                <w:top w:val="none" w:sz="0" w:space="0" w:color="auto"/>
                <w:left w:val="none" w:sz="0" w:space="0" w:color="auto"/>
                <w:bottom w:val="none" w:sz="0" w:space="0" w:color="auto"/>
                <w:right w:val="none" w:sz="0" w:space="0" w:color="auto"/>
              </w:divBdr>
              <w:divsChild>
                <w:div w:id="1144355010">
                  <w:marLeft w:val="0"/>
                  <w:marRight w:val="0"/>
                  <w:marTop w:val="0"/>
                  <w:marBottom w:val="0"/>
                  <w:divBdr>
                    <w:top w:val="none" w:sz="0" w:space="0" w:color="auto"/>
                    <w:left w:val="none" w:sz="0" w:space="0" w:color="auto"/>
                    <w:bottom w:val="none" w:sz="0" w:space="0" w:color="auto"/>
                    <w:right w:val="none" w:sz="0" w:space="0" w:color="auto"/>
                  </w:divBdr>
                  <w:divsChild>
                    <w:div w:id="168253331">
                      <w:marLeft w:val="0"/>
                      <w:marRight w:val="0"/>
                      <w:marTop w:val="0"/>
                      <w:marBottom w:val="0"/>
                      <w:divBdr>
                        <w:top w:val="none" w:sz="0" w:space="0" w:color="auto"/>
                        <w:left w:val="none" w:sz="0" w:space="0" w:color="auto"/>
                        <w:bottom w:val="none" w:sz="0" w:space="0" w:color="auto"/>
                        <w:right w:val="none" w:sz="0" w:space="0" w:color="auto"/>
                      </w:divBdr>
                      <w:divsChild>
                        <w:div w:id="819615556">
                          <w:marLeft w:val="0"/>
                          <w:marRight w:val="0"/>
                          <w:marTop w:val="0"/>
                          <w:marBottom w:val="0"/>
                          <w:divBdr>
                            <w:top w:val="none" w:sz="0" w:space="0" w:color="auto"/>
                            <w:left w:val="none" w:sz="0" w:space="0" w:color="auto"/>
                            <w:bottom w:val="none" w:sz="0" w:space="0" w:color="auto"/>
                            <w:right w:val="none" w:sz="0" w:space="0" w:color="auto"/>
                          </w:divBdr>
                          <w:divsChild>
                            <w:div w:id="397751418">
                              <w:marLeft w:val="0"/>
                              <w:marRight w:val="0"/>
                              <w:marTop w:val="0"/>
                              <w:marBottom w:val="0"/>
                              <w:divBdr>
                                <w:top w:val="none" w:sz="0" w:space="0" w:color="auto"/>
                                <w:left w:val="none" w:sz="0" w:space="0" w:color="auto"/>
                                <w:bottom w:val="none" w:sz="0" w:space="0" w:color="auto"/>
                                <w:right w:val="none" w:sz="0" w:space="0" w:color="auto"/>
                              </w:divBdr>
                            </w:div>
                          </w:divsChild>
                        </w:div>
                        <w:div w:id="269437814">
                          <w:blockQuote w:val="1"/>
                          <w:marLeft w:val="0"/>
                          <w:marRight w:val="0"/>
                          <w:marTop w:val="300"/>
                          <w:marBottom w:val="450"/>
                          <w:divBdr>
                            <w:top w:val="none" w:sz="0" w:space="0" w:color="auto"/>
                            <w:left w:val="single" w:sz="36" w:space="15" w:color="auto"/>
                            <w:bottom w:val="none" w:sz="0" w:space="0" w:color="auto"/>
                            <w:right w:val="none" w:sz="0" w:space="0" w:color="auto"/>
                          </w:divBdr>
                        </w:div>
                      </w:divsChild>
                    </w:div>
                  </w:divsChild>
                </w:div>
              </w:divsChild>
            </w:div>
          </w:divsChild>
        </w:div>
      </w:divsChild>
    </w:div>
    <w:div w:id="180219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37581-7516-4CEE-A1EF-6B38AB455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567</Words>
  <Characters>3233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2025-12-24T08:01:00Z</dcterms:created>
  <dcterms:modified xsi:type="dcterms:W3CDTF">2025-12-24T08:36:00Z</dcterms:modified>
</cp:coreProperties>
</file>