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E7" w:rsidRPr="004C5E67" w:rsidRDefault="001F34E7" w:rsidP="001F34E7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4C5E67">
        <w:rPr>
          <w:b/>
          <w:bCs/>
          <w:sz w:val="30"/>
          <w:szCs w:val="30"/>
        </w:rPr>
        <w:t>Увольнение работника в свя</w:t>
      </w:r>
      <w:r>
        <w:rPr>
          <w:b/>
          <w:bCs/>
          <w:sz w:val="30"/>
          <w:szCs w:val="30"/>
        </w:rPr>
        <w:t>зи с призывом на военную службу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Статьей 5 Закона Республики Беларусь «О воинской обязанности и воинской службе» (далее – Закон) устанавливается приоритет воинской службы перед другими видами государственной службы и трудовой деятельностью, который выражается в прекращении гражданами работы, учебы и иной деятельности при призыве или добровольном поступлении на военную службу, призыве на службу в резерве, на сборы, а также в повышенном уровне социальной защищенности граждан, проходящих военную службу, службу в резерве.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Статьей 6 Закона предусмотрено, что гражданам, проходящим подготовку к военной службе, призванным или поступившим на военную службу, службу в резерве, по месту их работы предоставляются гарантии и компенсации, установленные законодательством о труде и иными законодательными актами Республики Беларусь.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призыв работника на военную службу требует его увольнения. Трудовой договор прекращается в соответствии с пунктом 1 статьи 44 Трудового кодекса Республики Беларусь (далее – ТК).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Согласно статье 340 ТК работникам, призванным на военную службу, выплачивается выходное пособие в размере, установленном статьей 48 ТК, а именно в размере не менее двухнедельного среднего заработка.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работнику предоставляются материальные гарантии в связи с его досрочным увольнением по причине необходимости исполнения воинской обязанности.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C5E67">
        <w:rPr>
          <w:sz w:val="30"/>
          <w:szCs w:val="30"/>
        </w:rPr>
        <w:t xml:space="preserve">При этом на практике не редки случаи, когда после увольнения работника, в связи с призывом его на военную службу, работник возвращается к прежнему </w:t>
      </w:r>
      <w:r w:rsidRPr="004C5E67">
        <w:rPr>
          <w:bCs/>
          <w:sz w:val="30"/>
          <w:szCs w:val="30"/>
        </w:rPr>
        <w:t>нанимателю с представлением письма военного комиссариата, в котором указано, что данный работник (призывник) не был отправлен в Вооруженные силы Республики Беларусь в связи с изменением плана отправок военного комиссариата и будет отправлен для прохождения срочной военной службы в иное время.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Гарантии, установленные пунктом 1 части первой статьи 342 ТК, распространяются на лиц, уволенных с военной службы. Обязанность нанимателя по приему на работу работника, который был уволен в связи с призывом на военную службу, но не был зачислен на нее, законодательством о труде не предусмотрена.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C5E67">
        <w:rPr>
          <w:bCs/>
          <w:sz w:val="30"/>
          <w:szCs w:val="30"/>
        </w:rPr>
        <w:t>Прием нанимателем на работу работника, ранее уволенного данным нанимателем в связи с призывом на военную службу, но который так и не был зачислен на нее, производится нанимателем на общих основаниях, установленных законодательством о труде.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lastRenderedPageBreak/>
        <w:t>В подобной ситуации, возврат работником выходного пособия, выплаченного ему при увольнении на основании пункта 1 статьи 44 ТК, в связи с тем, что соответствующие обстоятельства отпали, и он вновь принимается к прежнему нанимателю, законодательством не предусмотрен.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Удержание из заработной платы производится только в случаях, указанных в статье 107 Трудового Кодекса РБ, которой не установлена возможность произведения удержания из заработной платы выплаченного при увольнении выходного пособия.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поскольку прекращение трудового договора в связи с призывом на военную службу является обязательным и для работника, и для нанимателя, каждый раз при увольнении по данному основанию следует предоставлять работнику гарантии, предусмотренные законодательством.</w:t>
      </w:r>
    </w:p>
    <w:p w:rsidR="001F34E7" w:rsidRPr="004C5E67" w:rsidRDefault="001F34E7" w:rsidP="001F34E7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1F34E7" w:rsidRPr="004C5E67" w:rsidSect="006D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7"/>
    <w:rsid w:val="001E7390"/>
    <w:rsid w:val="001F34E7"/>
    <w:rsid w:val="00645E71"/>
    <w:rsid w:val="00E85E55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4F69C-1BD6-40F7-958B-7314590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E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4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2023-03-16T13:21:00Z</dcterms:created>
  <dcterms:modified xsi:type="dcterms:W3CDTF">2023-03-16T13:21:00Z</dcterms:modified>
</cp:coreProperties>
</file>