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1137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80"/>
        <w:gridCol w:w="4639"/>
      </w:tblGrid>
      <w:tr w:rsidR="00F75703" w14:paraId="1BF61530" w14:textId="77777777">
        <w:trPr>
          <w:trHeight w:val="2930"/>
        </w:trPr>
        <w:tc>
          <w:tcPr>
            <w:tcW w:w="4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820C23" w14:textId="77777777" w:rsidR="00F75703" w:rsidRDefault="00CD5108">
            <w:pPr>
              <w:spacing w:after="0" w:line="16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  <w:bookmarkStart w:id="0" w:name="_GoBack"/>
            <w:bookmarkEnd w:id="0"/>
            <w:r>
              <w:rPr>
                <w:rFonts w:eastAsia="Calibri" w:cs="Times New Roman"/>
                <w:sz w:val="16"/>
                <w:szCs w:val="16"/>
                <w:lang w:val="be-BY"/>
              </w:rPr>
              <w:t>ДЭПАРТАМЕНТ ДЗЯРЖАЎНЫХ ЗНАКАЎ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МІНІСТЭРСТВА ФІНАНСАЎ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РЭСПУБЛІКІ БЕЛАРУСЬ</w:t>
            </w:r>
          </w:p>
          <w:p w14:paraId="67185382" w14:textId="77777777" w:rsidR="00F75703" w:rsidRDefault="00F75703">
            <w:pPr>
              <w:spacing w:after="0" w:line="14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</w:p>
          <w:p w14:paraId="2B48964B" w14:textId="77777777" w:rsidR="00F75703" w:rsidRDefault="00CD5108">
            <w:pPr>
              <w:spacing w:after="0" w:line="210" w:lineRule="exact"/>
              <w:jc w:val="center"/>
              <w:rPr>
                <w:rFonts w:eastAsia="Calibri" w:cs="Times New Roman"/>
                <w:b/>
                <w:sz w:val="16"/>
                <w:szCs w:val="16"/>
                <w:lang w:val="be-BY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t>РЭСПУБЛІКАНСКАЕ</w:t>
            </w: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br/>
              <w:t>ЎНІТАРНАЕ ПРАДПРЫЕМСТВА</w:t>
            </w: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br/>
              <w:t>«ВЫДАВЕЦТВА «БЕЛБЛАНКАВЫД»</w:t>
            </w:r>
          </w:p>
          <w:p w14:paraId="1ABA7C96" w14:textId="77777777" w:rsidR="00F75703" w:rsidRDefault="00F75703">
            <w:pPr>
              <w:spacing w:after="0" w:line="14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</w:p>
          <w:p w14:paraId="7F4A48F3" w14:textId="77777777" w:rsidR="00F75703" w:rsidRDefault="00CD5108">
            <w:pPr>
              <w:spacing w:after="0" w:line="17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  <w:r>
              <w:rPr>
                <w:rFonts w:eastAsia="Calibri" w:cs="Times New Roman"/>
                <w:sz w:val="16"/>
                <w:szCs w:val="16"/>
                <w:lang w:val="be-BY"/>
              </w:rPr>
              <w:t>вул. Кнорына, 17, 220049, г. Мінск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прыёмная (017) 399 91 01, факс 347 11 16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бухгалтэрыя 361 11 06, аддзел маркетынга 307 15 43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аддзел рэалізацыі 275 91 23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даведачная служба 7718 (</w:t>
            </w:r>
            <w:r>
              <w:rPr>
                <w:rFonts w:eastAsia="Calibri" w:cs="Times New Roman"/>
                <w:sz w:val="16"/>
                <w:szCs w:val="16"/>
              </w:rPr>
              <w:t>A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1, МТС)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</w:r>
            <w:r>
              <w:rPr>
                <w:rFonts w:eastAsia="Calibri" w:cs="Times New Roman"/>
                <w:sz w:val="16"/>
                <w:szCs w:val="16"/>
              </w:rPr>
              <w:t>e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-</w:t>
            </w:r>
            <w:r>
              <w:rPr>
                <w:rFonts w:eastAsia="Calibri" w:cs="Times New Roman"/>
                <w:sz w:val="16"/>
                <w:szCs w:val="16"/>
              </w:rPr>
              <w:t>mail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 xml:space="preserve">: </w:t>
            </w:r>
            <w:r>
              <w:rPr>
                <w:rFonts w:eastAsia="Calibri" w:cs="Times New Roman"/>
                <w:sz w:val="16"/>
                <w:szCs w:val="16"/>
              </w:rPr>
              <w:t>info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@</w:t>
            </w:r>
            <w:proofErr w:type="spellStart"/>
            <w:r>
              <w:rPr>
                <w:rFonts w:eastAsia="Calibri" w:cs="Times New Roman"/>
                <w:sz w:val="16"/>
                <w:szCs w:val="16"/>
              </w:rPr>
              <w:t>belblank</w:t>
            </w:r>
            <w:proofErr w:type="spellEnd"/>
            <w:r>
              <w:rPr>
                <w:rFonts w:eastAsia="Calibri" w:cs="Times New Roman"/>
                <w:sz w:val="16"/>
                <w:szCs w:val="16"/>
                <w:lang w:val="be-BY"/>
              </w:rPr>
              <w:t>.</w:t>
            </w:r>
            <w:r>
              <w:rPr>
                <w:rFonts w:eastAsia="Calibri" w:cs="Times New Roman"/>
                <w:sz w:val="16"/>
                <w:szCs w:val="16"/>
              </w:rPr>
              <w:t>by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 xml:space="preserve">р/р </w:t>
            </w:r>
            <w:r>
              <w:rPr>
                <w:rFonts w:eastAsia="Calibri" w:cs="Times New Roman"/>
                <w:sz w:val="16"/>
                <w:szCs w:val="16"/>
              </w:rPr>
              <w:t>BY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95</w:t>
            </w:r>
            <w:r>
              <w:rPr>
                <w:rFonts w:eastAsia="Calibri" w:cs="Times New Roman"/>
                <w:sz w:val="16"/>
                <w:szCs w:val="16"/>
              </w:rPr>
              <w:t>BLBB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30120100083608001001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у ААТ «Белінвестбанк»</w:t>
            </w:r>
            <w:r>
              <w:rPr>
                <w:sz w:val="16"/>
                <w:szCs w:val="16"/>
                <w:lang w:val="be-BY"/>
              </w:rPr>
              <w:t>, пр. Машэрава, 29, г. Мінск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,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 xml:space="preserve">БІК </w:t>
            </w:r>
            <w:r>
              <w:rPr>
                <w:rFonts w:eastAsia="Calibri" w:cs="Times New Roman"/>
                <w:sz w:val="16"/>
                <w:szCs w:val="16"/>
              </w:rPr>
              <w:t>BLBBBY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2</w:t>
            </w:r>
            <w:r>
              <w:rPr>
                <w:rFonts w:eastAsia="Calibri" w:cs="Times New Roman"/>
                <w:sz w:val="16"/>
                <w:szCs w:val="16"/>
              </w:rPr>
              <w:t>X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УНП 100083608, АКПА 02426157</w:t>
            </w:r>
          </w:p>
        </w:tc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DD96E6" w14:textId="77777777" w:rsidR="00F75703" w:rsidRDefault="00F75703">
            <w:pPr>
              <w:spacing w:after="0" w:line="16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</w:p>
        </w:tc>
        <w:tc>
          <w:tcPr>
            <w:tcW w:w="4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F2E2E0" w14:textId="77777777" w:rsidR="00F75703" w:rsidRDefault="00CD5108">
            <w:pPr>
              <w:spacing w:after="0" w:line="16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  <w:r>
              <w:rPr>
                <w:rFonts w:eastAsia="Calibri" w:cs="Times New Roman"/>
                <w:sz w:val="16"/>
                <w:szCs w:val="16"/>
                <w:lang w:val="be-BY"/>
              </w:rPr>
              <w:t>ДЕПАРТАМЕНТ ГОСУДАРСТВЕННЫХ ЗНАКОВ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МИНИСТЕРСТВА ФИНАНСОВ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РЕСПУБЛИКИ БЕЛАРУСЬ</w:t>
            </w:r>
          </w:p>
          <w:p w14:paraId="4AF685BD" w14:textId="77777777" w:rsidR="00F75703" w:rsidRDefault="00F75703">
            <w:pPr>
              <w:spacing w:after="0" w:line="16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</w:p>
          <w:p w14:paraId="6E757FBF" w14:textId="77777777" w:rsidR="00F75703" w:rsidRDefault="00CD5108">
            <w:pPr>
              <w:spacing w:after="0" w:line="210" w:lineRule="exact"/>
              <w:jc w:val="center"/>
              <w:rPr>
                <w:rFonts w:eastAsia="Calibri" w:cs="Times New Roman"/>
                <w:b/>
                <w:sz w:val="16"/>
                <w:szCs w:val="16"/>
                <w:lang w:val="be-BY"/>
              </w:rPr>
            </w:pP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t>РЕСПУБЛИКАНСКОЕ</w:t>
            </w: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br/>
              <w:t xml:space="preserve">УНИТАРНОЕ ПРЕДПРИЯТИЕ </w:t>
            </w: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br/>
              <w:t>«</w:t>
            </w:r>
            <w:r>
              <w:rPr>
                <w:rFonts w:eastAsia="Calibri" w:cs="Times New Roman"/>
                <w:b/>
                <w:sz w:val="16"/>
                <w:szCs w:val="16"/>
                <w:lang w:val="ru-RU"/>
              </w:rPr>
              <w:t>И</w:t>
            </w:r>
            <w:r>
              <w:rPr>
                <w:rFonts w:eastAsia="Calibri" w:cs="Times New Roman"/>
                <w:b/>
                <w:sz w:val="16"/>
                <w:szCs w:val="16"/>
                <w:lang w:val="be-BY"/>
              </w:rPr>
              <w:t>ЗДАТЕЛЬСТВО «БЕЛБЛАНКАВЫД»</w:t>
            </w:r>
          </w:p>
          <w:p w14:paraId="2CB2A54B" w14:textId="77777777" w:rsidR="00F75703" w:rsidRDefault="00F75703">
            <w:pPr>
              <w:spacing w:after="0" w:line="14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</w:p>
          <w:p w14:paraId="5C7BFF18" w14:textId="77777777" w:rsidR="00F75703" w:rsidRDefault="00CD5108">
            <w:pPr>
              <w:spacing w:after="0" w:line="170" w:lineRule="exact"/>
              <w:jc w:val="center"/>
              <w:rPr>
                <w:rFonts w:eastAsia="Calibri" w:cs="Times New Roman"/>
                <w:sz w:val="16"/>
                <w:szCs w:val="16"/>
                <w:lang w:val="be-BY"/>
              </w:rPr>
            </w:pPr>
            <w:r>
              <w:rPr>
                <w:rFonts w:eastAsia="Calibri" w:cs="Times New Roman"/>
                <w:sz w:val="16"/>
                <w:szCs w:val="16"/>
                <w:lang w:val="be-BY"/>
              </w:rPr>
              <w:t>ул. Кнорина, 17, 220049, г. Минск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приемная (017) 399</w:t>
            </w:r>
            <w:r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91</w:t>
            </w:r>
            <w:r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01, факс 347 11 16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бухгалтерия 361 11 06, отдел маркетинга 307 15 43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отдел реализации 275 91 23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справочная служба 7718 (</w:t>
            </w:r>
            <w:r>
              <w:rPr>
                <w:rFonts w:eastAsia="Calibri" w:cs="Times New Roman"/>
                <w:sz w:val="16"/>
                <w:szCs w:val="16"/>
              </w:rPr>
              <w:t>A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1, МТС)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e-mail: info@belblank.by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р/с BY95BLBB30120100083608001001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в ОАО «Белинвестбанк»</w:t>
            </w:r>
            <w:r>
              <w:rPr>
                <w:sz w:val="16"/>
                <w:szCs w:val="16"/>
                <w:lang w:val="be-BY"/>
              </w:rPr>
              <w:t>, пр. Машерова, 29, г. Минск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t>,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БИК BLBBBY2X</w:t>
            </w:r>
            <w:r>
              <w:rPr>
                <w:rFonts w:eastAsia="Calibri" w:cs="Times New Roman"/>
                <w:sz w:val="16"/>
                <w:szCs w:val="16"/>
                <w:lang w:val="be-BY"/>
              </w:rPr>
              <w:br/>
              <w:t>УНП 100083608, ОКПО 02426157</w:t>
            </w:r>
          </w:p>
        </w:tc>
      </w:tr>
    </w:tbl>
    <w:tbl>
      <w:tblPr>
        <w:tblStyle w:val="afa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F75703" w14:paraId="4E6A337F" w14:textId="77777777">
        <w:tc>
          <w:tcPr>
            <w:tcW w:w="4678" w:type="dxa"/>
          </w:tcPr>
          <w:p w14:paraId="6C34EDFC" w14:textId="15B623AE" w:rsidR="00F75703" w:rsidRDefault="00821622">
            <w:pPr>
              <w:spacing w:line="259" w:lineRule="auto"/>
              <w:jc w:val="both"/>
              <w:rPr>
                <w:rFonts w:eastAsia="Times New Roman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27</w:t>
            </w:r>
            <w:r w:rsidR="00CD5108">
              <w:rPr>
                <w:szCs w:val="28"/>
                <w:lang w:val="ru-RU"/>
              </w:rPr>
              <w:t>.08.2024</w:t>
            </w:r>
            <w:r w:rsidR="00CD5108">
              <w:rPr>
                <w:szCs w:val="28"/>
                <w:lang w:val="be-BY"/>
              </w:rPr>
              <w:t xml:space="preserve"> № 8-11/</w:t>
            </w:r>
            <w:r w:rsidR="00FC1FD9">
              <w:rPr>
                <w:szCs w:val="28"/>
                <w:lang w:val="be-BY"/>
              </w:rPr>
              <w:t>1841</w:t>
            </w:r>
          </w:p>
          <w:p w14:paraId="61184F7F" w14:textId="77777777" w:rsidR="00B704C0" w:rsidRDefault="00B704C0">
            <w:pPr>
              <w:spacing w:line="259" w:lineRule="auto"/>
              <w:jc w:val="both"/>
              <w:rPr>
                <w:rFonts w:eastAsia="Times New Roman"/>
                <w:szCs w:val="28"/>
                <w:lang w:val="ru-RU"/>
              </w:rPr>
            </w:pPr>
          </w:p>
          <w:p w14:paraId="459ADEB3" w14:textId="3B91BD4F" w:rsidR="00F75703" w:rsidRDefault="00CD5108">
            <w:pPr>
              <w:spacing w:line="259" w:lineRule="auto"/>
              <w:jc w:val="both"/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t>О готовности подключения</w:t>
            </w:r>
          </w:p>
          <w:p w14:paraId="615E4022" w14:textId="77777777" w:rsidR="00F75703" w:rsidRDefault="00CD5108">
            <w:pPr>
              <w:spacing w:line="259" w:lineRule="auto"/>
              <w:jc w:val="both"/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t>программной кассы</w:t>
            </w:r>
          </w:p>
          <w:p w14:paraId="77CF40A6" w14:textId="3F1540F8" w:rsidR="00FD7C67" w:rsidRDefault="00FD7C67">
            <w:pPr>
              <w:jc w:val="both"/>
              <w:rPr>
                <w:rFonts w:eastAsia="Times New Roman"/>
                <w:sz w:val="30"/>
                <w:szCs w:val="30"/>
                <w:lang w:val="ru-RU"/>
              </w:rPr>
            </w:pPr>
          </w:p>
        </w:tc>
        <w:tc>
          <w:tcPr>
            <w:tcW w:w="4677" w:type="dxa"/>
          </w:tcPr>
          <w:p w14:paraId="64F01A83" w14:textId="24E999A8" w:rsidR="00F75703" w:rsidRDefault="000B5B49">
            <w:pPr>
              <w:spacing w:line="259" w:lineRule="auto"/>
              <w:ind w:right="-108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Организации по списку</w:t>
            </w:r>
          </w:p>
          <w:p w14:paraId="72374BF7" w14:textId="77777777" w:rsidR="00F75703" w:rsidRDefault="00F75703">
            <w:pPr>
              <w:rPr>
                <w:sz w:val="30"/>
                <w:szCs w:val="30"/>
                <w:lang w:val="ru-RU"/>
              </w:rPr>
            </w:pPr>
          </w:p>
        </w:tc>
      </w:tr>
    </w:tbl>
    <w:p w14:paraId="0011EF09" w14:textId="77777777" w:rsidR="00FD7C67" w:rsidRDefault="00FD7C67" w:rsidP="00FD7C67">
      <w:pPr>
        <w:spacing w:after="0" w:line="240" w:lineRule="auto"/>
        <w:ind w:firstLine="709"/>
        <w:jc w:val="both"/>
        <w:rPr>
          <w:rStyle w:val="docdata"/>
          <w:color w:val="000000"/>
          <w:szCs w:val="28"/>
          <w:lang w:val="ru-RU"/>
        </w:rPr>
      </w:pPr>
      <w:r>
        <w:rPr>
          <w:rFonts w:cs="Times New Roman"/>
          <w:szCs w:val="28"/>
          <w:lang w:val="ru-RU"/>
        </w:rPr>
        <w:t>РУП «Издательство «</w:t>
      </w:r>
      <w:proofErr w:type="spellStart"/>
      <w:r>
        <w:rPr>
          <w:rFonts w:cs="Times New Roman"/>
          <w:szCs w:val="28"/>
          <w:lang w:val="ru-RU"/>
        </w:rPr>
        <w:t>Белбланкавыд</w:t>
      </w:r>
      <w:proofErr w:type="spellEnd"/>
      <w:r>
        <w:rPr>
          <w:rFonts w:cs="Times New Roman"/>
          <w:szCs w:val="28"/>
          <w:lang w:val="ru-RU"/>
        </w:rPr>
        <w:t xml:space="preserve">» по итогам совещания, состоявшегося 9 августа 2024 года на площадке Министерства по налогам и сборам Республики Беларусь, в ходе проведения которого были озвучены проблемы сложившейся ситуации по доработке </w:t>
      </w:r>
      <w:r>
        <w:rPr>
          <w:rStyle w:val="docdata"/>
          <w:color w:val="000000"/>
          <w:szCs w:val="28"/>
          <w:lang w:val="ru-RU"/>
        </w:rPr>
        <w:t xml:space="preserve">кассового оборудования на соответствие новым требованиям, обновлению и замене кассового оборудования и обновлению программных касс у субъектов торговли и услуг, предусмотренных </w:t>
      </w:r>
      <w:r>
        <w:rPr>
          <w:color w:val="000000"/>
          <w:szCs w:val="28"/>
          <w:lang w:val="ru-RU"/>
        </w:rPr>
        <w:t>Планом мероприятий по внедрению новых требований к кассовому оборудованию</w:t>
      </w:r>
      <w:r>
        <w:rPr>
          <w:color w:val="000000"/>
          <w:szCs w:val="28"/>
        </w:rPr>
        <w:t> </w:t>
      </w:r>
      <w:r>
        <w:rPr>
          <w:color w:val="000000"/>
          <w:szCs w:val="28"/>
          <w:lang w:val="ru-RU"/>
        </w:rPr>
        <w:t xml:space="preserve">по выводу из оборота маркированных товаров, утвержденным Министром по налогам и сборам Республики Беларусь </w:t>
      </w:r>
      <w:proofErr w:type="spellStart"/>
      <w:r>
        <w:rPr>
          <w:color w:val="000000"/>
          <w:szCs w:val="28"/>
          <w:lang w:val="ru-RU"/>
        </w:rPr>
        <w:t>С.Э.Наливайко</w:t>
      </w:r>
      <w:proofErr w:type="spellEnd"/>
      <w:r>
        <w:rPr>
          <w:color w:val="000000"/>
          <w:szCs w:val="28"/>
          <w:lang w:val="ru-RU"/>
        </w:rPr>
        <w:t xml:space="preserve"> и Председателем Государственного комитета по стандартизации Республики Беларусь </w:t>
      </w:r>
      <w:proofErr w:type="spellStart"/>
      <w:r>
        <w:rPr>
          <w:color w:val="000000"/>
          <w:szCs w:val="28"/>
          <w:lang w:val="ru-RU"/>
        </w:rPr>
        <w:t>В.Б.Татарицким</w:t>
      </w:r>
      <w:proofErr w:type="spellEnd"/>
      <w:r>
        <w:rPr>
          <w:color w:val="000000"/>
          <w:szCs w:val="28"/>
        </w:rPr>
        <w:t> </w:t>
      </w:r>
      <w:r>
        <w:rPr>
          <w:color w:val="000000"/>
          <w:szCs w:val="28"/>
          <w:lang w:val="ru-RU"/>
        </w:rPr>
        <w:t>от 6</w:t>
      </w:r>
      <w:r>
        <w:rPr>
          <w:color w:val="000000"/>
          <w:szCs w:val="28"/>
        </w:rPr>
        <w:t> </w:t>
      </w:r>
      <w:r>
        <w:rPr>
          <w:color w:val="000000"/>
          <w:szCs w:val="28"/>
          <w:lang w:val="ru-RU"/>
        </w:rPr>
        <w:t xml:space="preserve">февраля 2023 г. № 8-2-10/08018, № 04-07/141 (далее – План мероприятий) </w:t>
      </w:r>
      <w:r>
        <w:rPr>
          <w:rStyle w:val="docdata"/>
          <w:color w:val="000000"/>
          <w:szCs w:val="28"/>
          <w:lang w:val="ru-RU"/>
        </w:rPr>
        <w:t xml:space="preserve">сообщает следующее. </w:t>
      </w:r>
    </w:p>
    <w:p w14:paraId="395837EC" w14:textId="3BBA95CF" w:rsidR="00F75703" w:rsidRDefault="00CD5108" w:rsidP="00FD7C67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РУП «Издательство «</w:t>
      </w:r>
      <w:proofErr w:type="spellStart"/>
      <w:r>
        <w:rPr>
          <w:rFonts w:cs="Times New Roman"/>
          <w:szCs w:val="28"/>
          <w:lang w:val="ru-RU"/>
        </w:rPr>
        <w:t>Белбланкавыд</w:t>
      </w:r>
      <w:proofErr w:type="spellEnd"/>
      <w:r>
        <w:rPr>
          <w:rFonts w:cs="Times New Roman"/>
          <w:szCs w:val="28"/>
          <w:lang w:val="ru-RU"/>
        </w:rPr>
        <w:t xml:space="preserve">» является оператором программной кассовой системы «Электронный чек» (далее – Оператор ПКС). </w:t>
      </w:r>
      <w:bookmarkStart w:id="1" w:name="_Hlk175641355"/>
      <w:r>
        <w:rPr>
          <w:rFonts w:cs="Times New Roman"/>
          <w:szCs w:val="28"/>
          <w:lang w:val="ru-RU"/>
        </w:rPr>
        <w:t xml:space="preserve">Программная касса» </w:t>
      </w:r>
      <w:bookmarkStart w:id="2" w:name="_Hlk175296218"/>
      <w:r>
        <w:rPr>
          <w:rFonts w:cs="Times New Roman"/>
          <w:szCs w:val="28"/>
          <w:lang w:val="ru-RU"/>
        </w:rPr>
        <w:t>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 xml:space="preserve">-касса 2.0» </w:t>
      </w:r>
      <w:bookmarkEnd w:id="1"/>
      <w:bookmarkEnd w:id="2"/>
      <w:r>
        <w:rPr>
          <w:rFonts w:cs="Times New Roman"/>
          <w:szCs w:val="28"/>
          <w:lang w:val="ru-RU"/>
        </w:rPr>
        <w:t>– это первая в Республике Беларусь касса, которая признана соответствующей всем предъявляемым требованиям Постановления Министерства по налогам и сборам Республики Беларусь от 29 марта 2018 №10 «О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 (далее – Постановление №10).</w:t>
      </w:r>
    </w:p>
    <w:p w14:paraId="08662265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Версия программной кассы 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>-касса 2.0» в отношении новых требований законодательства обеспечивает:</w:t>
      </w:r>
    </w:p>
    <w:p w14:paraId="51421F02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соответствие кассовых документов формату, закрепленному в Постановлении №10 Министерства по налогам и сборам Республики Беларусь; </w:t>
      </w:r>
    </w:p>
    <w:p w14:paraId="70AC70E8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реализацию </w:t>
      </w:r>
      <w:bookmarkStart w:id="3" w:name="_Hlk175313622"/>
      <w:r>
        <w:rPr>
          <w:rFonts w:cs="Times New Roman"/>
          <w:szCs w:val="28"/>
          <w:lang w:val="ru-RU"/>
        </w:rPr>
        <w:t xml:space="preserve">товаров, подлежащих маркировке средствами идентификации и унифицированными контрольными знаками на территории Республики Беларусь; </w:t>
      </w:r>
      <w:bookmarkEnd w:id="3"/>
    </w:p>
    <w:p w14:paraId="227464AD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дифференцированный учет данных о реализуемых товарах;</w:t>
      </w:r>
    </w:p>
    <w:p w14:paraId="66470601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возможность выполнения операции изъятия для выдачи наличных денежных средств держателям банковских платежных карточек;</w:t>
      </w:r>
    </w:p>
    <w:p w14:paraId="4DBE474E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личный кабинет пользователя;</w:t>
      </w:r>
    </w:p>
    <w:p w14:paraId="17C2473E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помощь в подключении и регистрации кассы. </w:t>
      </w:r>
    </w:p>
    <w:p w14:paraId="1333C914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Программная касса 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>-касса 2.0» работает в онлайн-режиме, что позволяет отказаться от дополнительных физических носителей (</w:t>
      </w:r>
      <w:proofErr w:type="spellStart"/>
      <w:r>
        <w:rPr>
          <w:rFonts w:cs="Times New Roman"/>
          <w:szCs w:val="28"/>
          <w:lang w:val="ru-RU"/>
        </w:rPr>
        <w:t>флеш-токенов</w:t>
      </w:r>
      <w:proofErr w:type="spellEnd"/>
      <w:r>
        <w:rPr>
          <w:rFonts w:cs="Times New Roman"/>
          <w:szCs w:val="28"/>
          <w:lang w:val="ru-RU"/>
        </w:rPr>
        <w:t>) средств контроля оператора, что, в свою очередь, не требует их оплаты, исключает возможность случайной поломки или утери, изменения или удаления данных, расхождений в отчетах и пр. При работе с программной кассой 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 xml:space="preserve">-касса 2.0» информация о кассовой операции передается в центр обработки данных в момент ее совершения. </w:t>
      </w:r>
    </w:p>
    <w:p w14:paraId="44B5B68B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Программное обеспечение создавалось квалифицированными белорусскими специалистами и ориентировано на местный рынок с учётом национального законодательства. Наличие собственного центра обработки данных, расположенного в современном дата-центре, отвечающего всем требованиям безопасности уровня TIER III позволяет обеспечить надёжную и бесперебойную работу программной кассовой системы в режиме 24/7/365. Нашими специалистами предоставляется комплексная техническая поддержка пользователей программной кассы и сопровождение партнеров на каждом уровне внедрения. </w:t>
      </w:r>
    </w:p>
    <w:p w14:paraId="0A28C7C5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Кроме того, предлагаемое решение позволяет комплексно решать вопросы хранения, обработки и передачи данных, статистической и управленческой отчетности, расчета налогов, реализации товаров, подлежащих маркировке т.п.</w:t>
      </w:r>
    </w:p>
    <w:p w14:paraId="598478CD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Существует возможность интеграции различных программных продуктов по протоколу обмена данными (</w:t>
      </w:r>
      <w:r>
        <w:rPr>
          <w:rFonts w:cs="Times New Roman"/>
          <w:szCs w:val="28"/>
        </w:rPr>
        <w:t>API</w:t>
      </w:r>
      <w:r>
        <w:rPr>
          <w:rFonts w:cs="Times New Roman"/>
          <w:szCs w:val="28"/>
          <w:lang w:val="ru-RU"/>
        </w:rPr>
        <w:t xml:space="preserve">) программной кассовой системы и </w:t>
      </w:r>
      <w:r>
        <w:rPr>
          <w:rFonts w:cs="Times New Roman"/>
          <w:szCs w:val="28"/>
        </w:rPr>
        <w:t>API</w:t>
      </w:r>
      <w:r>
        <w:rPr>
          <w:rFonts w:cs="Times New Roman"/>
          <w:szCs w:val="28"/>
          <w:lang w:val="ru-RU"/>
        </w:rPr>
        <w:t xml:space="preserve"> личного кабинета. Готовы предоставить описание </w:t>
      </w:r>
      <w:r>
        <w:rPr>
          <w:rFonts w:cs="Times New Roman"/>
          <w:szCs w:val="28"/>
        </w:rPr>
        <w:t>API</w:t>
      </w:r>
      <w:r>
        <w:rPr>
          <w:rFonts w:cs="Times New Roman"/>
          <w:szCs w:val="28"/>
          <w:lang w:val="ru-RU"/>
        </w:rPr>
        <w:t xml:space="preserve"> для ознакомления, чтобы Вы могли проверить какие бизнес – процессы сможете улучшить при помощи интеграции с нами. Описание </w:t>
      </w:r>
      <w:r>
        <w:rPr>
          <w:rFonts w:cs="Times New Roman"/>
          <w:szCs w:val="28"/>
        </w:rPr>
        <w:t>API</w:t>
      </w:r>
      <w:r>
        <w:rPr>
          <w:rFonts w:cs="Times New Roman"/>
          <w:szCs w:val="28"/>
          <w:lang w:val="ru-RU"/>
        </w:rPr>
        <w:t xml:space="preserve"> и доступ к тестовой зоне предоставляются бесплатно.</w:t>
      </w:r>
    </w:p>
    <w:p w14:paraId="4A1B3F11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РУП «Издательство «</w:t>
      </w:r>
      <w:proofErr w:type="spellStart"/>
      <w:r>
        <w:rPr>
          <w:rFonts w:cs="Times New Roman"/>
          <w:szCs w:val="28"/>
          <w:lang w:val="ru-RU"/>
        </w:rPr>
        <w:t>Белбланкавыд</w:t>
      </w:r>
      <w:proofErr w:type="spellEnd"/>
      <w:r>
        <w:rPr>
          <w:rFonts w:cs="Times New Roman"/>
          <w:szCs w:val="28"/>
          <w:lang w:val="ru-RU"/>
        </w:rPr>
        <w:t xml:space="preserve">», являясь сервисным </w:t>
      </w:r>
      <w:proofErr w:type="spellStart"/>
      <w:r>
        <w:rPr>
          <w:rFonts w:cs="Times New Roman"/>
          <w:szCs w:val="28"/>
          <w:lang w:val="ru-RU"/>
        </w:rPr>
        <w:t>агрегатором</w:t>
      </w:r>
      <w:proofErr w:type="spellEnd"/>
      <w:r>
        <w:rPr>
          <w:rFonts w:cs="Times New Roman"/>
          <w:szCs w:val="28"/>
          <w:lang w:val="ru-RU"/>
        </w:rPr>
        <w:t>, также предоставляет возможность пользователям программной кассы 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>-касса 2.0» подключиться к сервису E-POS «</w:t>
      </w:r>
      <w:proofErr w:type="spellStart"/>
      <w:r>
        <w:rPr>
          <w:rFonts w:cs="Times New Roman"/>
          <w:szCs w:val="28"/>
          <w:lang w:val="ru-RU"/>
        </w:rPr>
        <w:t>CheckMe</w:t>
      </w:r>
      <w:proofErr w:type="spellEnd"/>
      <w:r>
        <w:rPr>
          <w:rFonts w:cs="Times New Roman"/>
          <w:szCs w:val="28"/>
          <w:lang w:val="ru-RU"/>
        </w:rPr>
        <w:t xml:space="preserve">» от ОАО «НКФО «Единое расчетное и информационное пространство», преимуществом которого является альтернативный способ безналичной оплаты по </w:t>
      </w:r>
      <w:r>
        <w:rPr>
          <w:rFonts w:cs="Times New Roman"/>
          <w:szCs w:val="28"/>
        </w:rPr>
        <w:t>QR</w:t>
      </w:r>
      <w:r>
        <w:rPr>
          <w:rFonts w:cs="Times New Roman"/>
          <w:szCs w:val="28"/>
          <w:lang w:val="ru-RU"/>
        </w:rPr>
        <w:t xml:space="preserve"> – коду.</w:t>
      </w:r>
    </w:p>
    <w:p w14:paraId="124F4CEA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Оператором ПКС налажено взаимодействие со следующими партнерами, которые являются крупными поставщиками широкого перечня </w:t>
      </w:r>
      <w:r>
        <w:rPr>
          <w:rFonts w:cs="Times New Roman"/>
          <w:szCs w:val="28"/>
        </w:rPr>
        <w:t>SMART</w:t>
      </w:r>
      <w:r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POS</w:t>
      </w:r>
      <w:r>
        <w:rPr>
          <w:rFonts w:cs="Times New Roman"/>
          <w:szCs w:val="28"/>
          <w:lang w:val="ru-RU"/>
        </w:rPr>
        <w:t xml:space="preserve"> – терминалов «3в1»: ООО «ЛАНКАРД», ООО «</w:t>
      </w:r>
      <w:proofErr w:type="spellStart"/>
      <w:r>
        <w:rPr>
          <w:rFonts w:cs="Times New Roman"/>
          <w:szCs w:val="28"/>
          <w:lang w:val="ru-RU"/>
        </w:rPr>
        <w:t>СейлСервиСолюшенс</w:t>
      </w:r>
      <w:proofErr w:type="spellEnd"/>
      <w:r>
        <w:rPr>
          <w:rFonts w:cs="Times New Roman"/>
          <w:szCs w:val="28"/>
          <w:lang w:val="ru-RU"/>
        </w:rPr>
        <w:t>», ООО «</w:t>
      </w:r>
      <w:proofErr w:type="spellStart"/>
      <w:r>
        <w:rPr>
          <w:rFonts w:cs="Times New Roman"/>
          <w:szCs w:val="28"/>
          <w:lang w:val="ru-RU"/>
        </w:rPr>
        <w:t>Эксат</w:t>
      </w:r>
      <w:proofErr w:type="spellEnd"/>
      <w:r>
        <w:rPr>
          <w:rFonts w:cs="Times New Roman"/>
          <w:szCs w:val="28"/>
          <w:lang w:val="ru-RU"/>
        </w:rPr>
        <w:t xml:space="preserve">-Бел» и ОАО «Банковский процессинговый центр», на чьих устройствах успешно функционирует наше </w:t>
      </w:r>
      <w:proofErr w:type="spellStart"/>
      <w:r>
        <w:rPr>
          <w:rFonts w:cs="Times New Roman"/>
          <w:szCs w:val="28"/>
          <w:lang w:val="ru-RU"/>
        </w:rPr>
        <w:t>АРМк</w:t>
      </w:r>
      <w:proofErr w:type="spellEnd"/>
      <w:r>
        <w:rPr>
          <w:rFonts w:cs="Times New Roman"/>
          <w:szCs w:val="28"/>
          <w:lang w:val="ru-RU"/>
        </w:rPr>
        <w:t xml:space="preserve"> - мобильное приложение «Электронный чек». </w:t>
      </w:r>
    </w:p>
    <w:p w14:paraId="07466967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Мы работаем по принципу </w:t>
      </w:r>
      <w:proofErr w:type="spellStart"/>
      <w:r>
        <w:rPr>
          <w:rFonts w:cs="Times New Roman"/>
          <w:szCs w:val="28"/>
          <w:lang w:val="ru-RU"/>
        </w:rPr>
        <w:t>SaaS</w:t>
      </w:r>
      <w:proofErr w:type="spellEnd"/>
      <w:r>
        <w:rPr>
          <w:rFonts w:cs="Times New Roman"/>
          <w:szCs w:val="28"/>
          <w:lang w:val="ru-RU"/>
        </w:rPr>
        <w:t xml:space="preserve">, что предусматривает единую плату за доступ к сервису с соответствующей технической и информационной поддержкой без каких-либо дополнительных скрытых платежей. </w:t>
      </w:r>
    </w:p>
    <w:p w14:paraId="33465754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Стоимость услуги осуществляется исходя из выбранного тарифа за одну зарегистрированную и подключенную программную кассу в месяц:</w:t>
      </w:r>
    </w:p>
    <w:p w14:paraId="2C911339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- Тариф «Базовый» - 12 (Двенадцать) рублей с НДС;</w:t>
      </w:r>
    </w:p>
    <w:p w14:paraId="549B4626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- Тариф «Расширенный» - 21 (Двадцать один) рубль с НДС.</w:t>
      </w:r>
    </w:p>
    <w:p w14:paraId="63DF14D7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В рамках тарифа «Расширенный» Вы получаете дополнительно сервисы, при помощи которых можно однозначно определить необходимость маркировки товара, тип кода маркировки, его легальность и </w:t>
      </w:r>
      <w:proofErr w:type="spellStart"/>
      <w:r>
        <w:rPr>
          <w:rFonts w:cs="Times New Roman"/>
          <w:szCs w:val="28"/>
          <w:lang w:val="ru-RU"/>
        </w:rPr>
        <w:t>валидность</w:t>
      </w:r>
      <w:proofErr w:type="spellEnd"/>
      <w:r>
        <w:rPr>
          <w:rFonts w:cs="Times New Roman"/>
          <w:szCs w:val="28"/>
          <w:lang w:val="ru-RU"/>
        </w:rPr>
        <w:t>, сформировать реестр сверки количества кассовых документов по товарам, выведенным из оборота и др.</w:t>
      </w:r>
    </w:p>
    <w:p w14:paraId="002F71AC" w14:textId="77777777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Все текущие пользователи программной кассы версии 1.0 будут переведены на обновленную версию программной кассы ««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>-касса 2.0» до 1 января 2025 года без необходимости перерегистрации кассового оборудования.</w:t>
      </w:r>
    </w:p>
    <w:p w14:paraId="372886BC" w14:textId="161A9E06" w:rsidR="00F75703" w:rsidRPr="00CC4245" w:rsidRDefault="00CD5108" w:rsidP="000B5B49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Больше информации о программной кассе ««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>-касса 2.0» Вы найдете в прилагаемой презентации</w:t>
      </w:r>
      <w:r w:rsidR="000B5B49">
        <w:rPr>
          <w:rFonts w:cs="Times New Roman"/>
          <w:szCs w:val="28"/>
          <w:lang w:val="ru-RU"/>
        </w:rPr>
        <w:t xml:space="preserve"> по ссылке </w:t>
      </w:r>
      <w:hyperlink r:id="rId7" w:tooltip="http://gofile.me/61erP/HahFPgPCP" w:history="1">
        <w:r w:rsidR="000B5B49">
          <w:rPr>
            <w:rStyle w:val="af0"/>
            <w:rFonts w:cs="Times New Roman"/>
            <w:szCs w:val="28"/>
            <w:lang w:val="ru-RU"/>
          </w:rPr>
          <w:t>http://gofile.me/61erP/HahFPgPCP</w:t>
        </w:r>
      </w:hyperlink>
      <w:r w:rsidR="00CC4245">
        <w:rPr>
          <w:rFonts w:cs="Times New Roman"/>
          <w:szCs w:val="28"/>
          <w:lang w:val="ru-RU"/>
        </w:rPr>
        <w:t xml:space="preserve"> и на сайте </w:t>
      </w:r>
      <w:hyperlink r:id="rId8" w:history="1">
        <w:r w:rsidR="00CC4245" w:rsidRPr="00CC4245">
          <w:rPr>
            <w:rStyle w:val="af0"/>
            <w:rFonts w:cs="Times New Roman"/>
            <w:szCs w:val="28"/>
          </w:rPr>
          <w:t>www</w:t>
        </w:r>
        <w:r w:rsidR="00CC4245" w:rsidRPr="00CC4245">
          <w:rPr>
            <w:rStyle w:val="af0"/>
            <w:rFonts w:cs="Times New Roman"/>
            <w:szCs w:val="28"/>
            <w:lang w:val="ru-RU"/>
          </w:rPr>
          <w:t>.4</w:t>
        </w:r>
        <w:proofErr w:type="spellStart"/>
        <w:r w:rsidR="00CC4245" w:rsidRPr="00CC4245">
          <w:rPr>
            <w:rStyle w:val="af0"/>
            <w:rFonts w:cs="Times New Roman"/>
            <w:szCs w:val="28"/>
          </w:rPr>
          <w:t>ek</w:t>
        </w:r>
        <w:proofErr w:type="spellEnd"/>
        <w:r w:rsidR="00CC4245" w:rsidRPr="00CC4245">
          <w:rPr>
            <w:rStyle w:val="af0"/>
            <w:rFonts w:cs="Times New Roman"/>
            <w:szCs w:val="28"/>
            <w:lang w:val="ru-RU"/>
          </w:rPr>
          <w:t>.</w:t>
        </w:r>
        <w:r w:rsidR="00CC4245" w:rsidRPr="00CC4245">
          <w:rPr>
            <w:rStyle w:val="af0"/>
            <w:rFonts w:cs="Times New Roman"/>
            <w:szCs w:val="28"/>
          </w:rPr>
          <w:t>by</w:t>
        </w:r>
      </w:hyperlink>
      <w:r w:rsidR="00CC4245">
        <w:rPr>
          <w:rFonts w:cs="Times New Roman"/>
          <w:szCs w:val="28"/>
          <w:lang w:val="ru-RU"/>
        </w:rPr>
        <w:t>.</w:t>
      </w:r>
    </w:p>
    <w:p w14:paraId="35E1927F" w14:textId="1F04118C" w:rsidR="00EE6061" w:rsidRDefault="00C3248F" w:rsidP="00EE6061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Ассоциация розничных сетей </w:t>
      </w:r>
      <w:r w:rsidR="00FD7C67">
        <w:rPr>
          <w:rFonts w:cs="Times New Roman"/>
          <w:szCs w:val="28"/>
          <w:lang w:val="ru-RU"/>
        </w:rPr>
        <w:t>п</w:t>
      </w:r>
      <w:r w:rsidR="00EE6061">
        <w:rPr>
          <w:rFonts w:cs="Times New Roman"/>
          <w:szCs w:val="28"/>
          <w:lang w:val="ru-RU"/>
        </w:rPr>
        <w:t xml:space="preserve">исьмом РУП «Издательство </w:t>
      </w:r>
      <w:proofErr w:type="spellStart"/>
      <w:r w:rsidR="00EE6061">
        <w:rPr>
          <w:rFonts w:cs="Times New Roman"/>
          <w:szCs w:val="28"/>
          <w:lang w:val="ru-RU"/>
        </w:rPr>
        <w:t>Белбланкавыд</w:t>
      </w:r>
      <w:proofErr w:type="spellEnd"/>
      <w:r w:rsidR="00EE6061">
        <w:rPr>
          <w:rFonts w:cs="Times New Roman"/>
          <w:szCs w:val="28"/>
          <w:lang w:val="ru-RU"/>
        </w:rPr>
        <w:t>» от 23.08.2024 года также проинформирована о соответствии программной кассы» «</w:t>
      </w:r>
      <w:r w:rsidR="00EE6061">
        <w:rPr>
          <w:rFonts w:cs="Times New Roman"/>
          <w:szCs w:val="28"/>
        </w:rPr>
        <w:t>Online</w:t>
      </w:r>
      <w:r w:rsidR="00EE6061">
        <w:rPr>
          <w:rFonts w:cs="Times New Roman"/>
          <w:szCs w:val="28"/>
          <w:lang w:val="ru-RU"/>
        </w:rPr>
        <w:t xml:space="preserve">-касса 2.0» всем требованиям законодательства и </w:t>
      </w:r>
      <w:r w:rsidR="006C2803">
        <w:rPr>
          <w:rFonts w:cs="Times New Roman"/>
          <w:szCs w:val="28"/>
          <w:lang w:val="ru-RU"/>
        </w:rPr>
        <w:t>возможности</w:t>
      </w:r>
      <w:r w:rsidR="00EE6061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ее </w:t>
      </w:r>
      <w:r w:rsidR="00EE6061">
        <w:rPr>
          <w:rFonts w:cs="Times New Roman"/>
          <w:szCs w:val="28"/>
          <w:lang w:val="ru-RU"/>
        </w:rPr>
        <w:t>подключени</w:t>
      </w:r>
      <w:r w:rsidR="006C2803">
        <w:rPr>
          <w:rFonts w:cs="Times New Roman"/>
          <w:szCs w:val="28"/>
          <w:lang w:val="ru-RU"/>
        </w:rPr>
        <w:t xml:space="preserve">я </w:t>
      </w:r>
      <w:r w:rsidR="00EE6061">
        <w:rPr>
          <w:rFonts w:cs="Times New Roman"/>
          <w:szCs w:val="28"/>
          <w:lang w:val="ru-RU"/>
        </w:rPr>
        <w:t>субъект</w:t>
      </w:r>
      <w:r w:rsidR="006C2803">
        <w:rPr>
          <w:rFonts w:cs="Times New Roman"/>
          <w:szCs w:val="28"/>
          <w:lang w:val="ru-RU"/>
        </w:rPr>
        <w:t>ами</w:t>
      </w:r>
      <w:r w:rsidR="00EE6061">
        <w:rPr>
          <w:rFonts w:cs="Times New Roman"/>
          <w:szCs w:val="28"/>
          <w:lang w:val="ru-RU"/>
        </w:rPr>
        <w:t xml:space="preserve"> хозяйствования. </w:t>
      </w:r>
    </w:p>
    <w:p w14:paraId="28C5BD6E" w14:textId="3049E126" w:rsidR="00F75703" w:rsidRDefault="00CD5108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РУП «Издательство «</w:t>
      </w:r>
      <w:proofErr w:type="spellStart"/>
      <w:r>
        <w:rPr>
          <w:rFonts w:cs="Times New Roman"/>
          <w:szCs w:val="28"/>
          <w:lang w:val="ru-RU"/>
        </w:rPr>
        <w:t>Белбланкавыд</w:t>
      </w:r>
      <w:proofErr w:type="spellEnd"/>
      <w:r>
        <w:rPr>
          <w:rFonts w:cs="Times New Roman"/>
          <w:szCs w:val="28"/>
          <w:lang w:val="ru-RU"/>
        </w:rPr>
        <w:t>», как</w:t>
      </w:r>
      <w:bookmarkStart w:id="4" w:name="_Hlk175228422"/>
      <w:r>
        <w:rPr>
          <w:rFonts w:cs="Times New Roman"/>
          <w:szCs w:val="28"/>
          <w:lang w:val="ru-RU"/>
        </w:rPr>
        <w:t xml:space="preserve"> Оператор ПКС</w:t>
      </w:r>
      <w:bookmarkEnd w:id="4"/>
      <w:r>
        <w:rPr>
          <w:rFonts w:cs="Times New Roman"/>
          <w:szCs w:val="28"/>
          <w:lang w:val="ru-RU"/>
        </w:rPr>
        <w:t xml:space="preserve">,  во избежание срыва сроков Плана мероприятий по переходу </w:t>
      </w:r>
      <w:r>
        <w:rPr>
          <w:lang w:val="ru-RU"/>
        </w:rPr>
        <w:t xml:space="preserve">на использование в Республике Беларусь с 1 июля 2025 г. кассового оборудования и обновленных версий программных касс, в том числе обеспечивающего реализацию </w:t>
      </w:r>
      <w:r>
        <w:rPr>
          <w:rFonts w:cs="Times New Roman"/>
          <w:szCs w:val="28"/>
          <w:lang w:val="ru-RU"/>
        </w:rPr>
        <w:t xml:space="preserve">товаров, подлежащих маркировке средствами идентификации и унифицированными контрольными знаками на территории Республики Беларусь, просит довести до всех </w:t>
      </w:r>
      <w:r w:rsidR="00BA6923">
        <w:rPr>
          <w:rFonts w:cs="Times New Roman"/>
          <w:szCs w:val="28"/>
          <w:lang w:val="ru-RU"/>
        </w:rPr>
        <w:t>субъектов хозяйствования торговли</w:t>
      </w:r>
      <w:r w:rsidR="0075128C">
        <w:rPr>
          <w:rFonts w:cs="Times New Roman"/>
          <w:szCs w:val="28"/>
          <w:lang w:val="ru-RU"/>
        </w:rPr>
        <w:t xml:space="preserve">, </w:t>
      </w:r>
      <w:r w:rsidR="00BA6923">
        <w:rPr>
          <w:rFonts w:cs="Times New Roman"/>
          <w:szCs w:val="28"/>
          <w:lang w:val="ru-RU"/>
        </w:rPr>
        <w:t>услуг</w:t>
      </w:r>
      <w:r w:rsidR="0075128C">
        <w:rPr>
          <w:rFonts w:cs="Times New Roman"/>
          <w:szCs w:val="28"/>
          <w:lang w:val="ru-RU"/>
        </w:rPr>
        <w:t xml:space="preserve"> и</w:t>
      </w:r>
      <w:r w:rsidR="0075128C" w:rsidRPr="0075128C">
        <w:rPr>
          <w:rFonts w:cs="Times New Roman"/>
          <w:szCs w:val="28"/>
          <w:lang w:val="ru-RU"/>
        </w:rPr>
        <w:t xml:space="preserve"> </w:t>
      </w:r>
      <w:r w:rsidR="0075128C">
        <w:rPr>
          <w:rFonts w:cs="Times New Roman"/>
          <w:szCs w:val="28"/>
          <w:lang w:val="ru-RU"/>
        </w:rPr>
        <w:t xml:space="preserve">общественного питания </w:t>
      </w:r>
      <w:r>
        <w:rPr>
          <w:rFonts w:cs="Times New Roman"/>
          <w:szCs w:val="28"/>
          <w:lang w:val="ru-RU"/>
        </w:rPr>
        <w:t>о полной готовности Оператора ПКС к подключению субъектами хозяйствования уже сегодня программной кассы «</w:t>
      </w:r>
      <w:r>
        <w:rPr>
          <w:rFonts w:cs="Times New Roman"/>
          <w:szCs w:val="28"/>
        </w:rPr>
        <w:t>Online</w:t>
      </w:r>
      <w:r>
        <w:rPr>
          <w:rFonts w:cs="Times New Roman"/>
          <w:szCs w:val="28"/>
          <w:lang w:val="ru-RU"/>
        </w:rPr>
        <w:t>-касса 2.0», соответствующей всем предъявляемым требованиям законодательства.</w:t>
      </w:r>
    </w:p>
    <w:p w14:paraId="506D04F7" w14:textId="77777777" w:rsidR="00F75703" w:rsidRDefault="00F75703">
      <w:pPr>
        <w:spacing w:after="0" w:line="240" w:lineRule="auto"/>
        <w:ind w:firstLine="709"/>
        <w:jc w:val="both"/>
        <w:rPr>
          <w:rFonts w:cs="Times New Roman"/>
          <w:szCs w:val="28"/>
          <w:lang w:val="ru-RU"/>
        </w:rPr>
      </w:pPr>
    </w:p>
    <w:p w14:paraId="023AECF6" w14:textId="515F6A3A" w:rsidR="00F75703" w:rsidRDefault="00CD5108" w:rsidP="005630D7">
      <w:pPr>
        <w:tabs>
          <w:tab w:val="left" w:pos="7088"/>
        </w:tabs>
        <w:spacing w:after="0" w:line="240" w:lineRule="auto"/>
        <w:jc w:val="both"/>
        <w:rPr>
          <w:rFonts w:eastAsia="Times New Roman" w:cs="Times New Roman"/>
          <w:sz w:val="27"/>
          <w:szCs w:val="27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С уважением, </w:t>
      </w:r>
    </w:p>
    <w:p w14:paraId="29A15CA8" w14:textId="77777777" w:rsidR="00F75703" w:rsidRDefault="00CD5108">
      <w:pPr>
        <w:tabs>
          <w:tab w:val="left" w:pos="0"/>
          <w:tab w:val="left" w:pos="6804"/>
        </w:tabs>
        <w:spacing w:after="0" w:line="24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Заместитель директора-начальник </w:t>
      </w:r>
    </w:p>
    <w:p w14:paraId="511BD392" w14:textId="7A3CFD6B" w:rsidR="00BA6923" w:rsidRPr="00B704C0" w:rsidRDefault="00CD5108" w:rsidP="00B704C0">
      <w:pPr>
        <w:tabs>
          <w:tab w:val="left" w:pos="0"/>
          <w:tab w:val="left" w:pos="6804"/>
        </w:tabs>
        <w:spacing w:after="0" w:line="24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управления информационных технологий</w:t>
      </w:r>
      <w:r>
        <w:rPr>
          <w:rFonts w:cs="Times New Roman"/>
          <w:szCs w:val="28"/>
          <w:lang w:val="ru-RU"/>
        </w:rPr>
        <w:tab/>
        <w:t xml:space="preserve">           </w:t>
      </w:r>
      <w:proofErr w:type="spellStart"/>
      <w:r>
        <w:rPr>
          <w:rFonts w:cs="Times New Roman"/>
          <w:szCs w:val="28"/>
          <w:lang w:val="ru-RU"/>
        </w:rPr>
        <w:t>А.П.Смирно</w:t>
      </w:r>
      <w:r w:rsidR="00B704C0">
        <w:rPr>
          <w:rFonts w:cs="Times New Roman"/>
          <w:szCs w:val="28"/>
          <w:lang w:val="ru-RU"/>
        </w:rPr>
        <w:t>в</w:t>
      </w:r>
      <w:proofErr w:type="spellEnd"/>
    </w:p>
    <w:p w14:paraId="064D9DBE" w14:textId="77777777" w:rsidR="005F14F9" w:rsidRDefault="005F14F9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7D5E963B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7E387B6F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57F393BC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31362D6C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4F003410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314E659D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5EEA0802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3D4C55B8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157BA90B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47294111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714463E3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11494AD0" w14:textId="6E8B7E2D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78747BEE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04F72AC5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2471AE15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1EC540D8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3376EC46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69E99C49" w14:textId="77777777" w:rsidR="005630D7" w:rsidRDefault="005630D7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</w:p>
    <w:p w14:paraId="74109C85" w14:textId="42D11399" w:rsidR="00F75703" w:rsidRDefault="00CD5108">
      <w:pPr>
        <w:tabs>
          <w:tab w:val="center" w:pos="7143"/>
          <w:tab w:val="right" w:pos="14287"/>
        </w:tabs>
        <w:spacing w:after="0" w:line="240" w:lineRule="auto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Исп. </w:t>
      </w:r>
      <w:proofErr w:type="spellStart"/>
      <w:r>
        <w:rPr>
          <w:rFonts w:cs="Times New Roman"/>
          <w:sz w:val="18"/>
          <w:szCs w:val="18"/>
          <w:lang w:val="ru-RU"/>
        </w:rPr>
        <w:t>Шерий</w:t>
      </w:r>
      <w:proofErr w:type="spellEnd"/>
      <w:r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  <w:lang w:val="ru-RU"/>
        </w:rPr>
        <w:br/>
        <w:t>375-29-350-87-12</w:t>
      </w:r>
    </w:p>
    <w:sectPr w:rsidR="00F75703" w:rsidSect="00B704C0">
      <w:footerReference w:type="default" r:id="rId9"/>
      <w:pgSz w:w="11906" w:h="16838"/>
      <w:pgMar w:top="1134" w:right="851" w:bottom="851" w:left="1701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F901" w14:textId="77777777" w:rsidR="00B142AE" w:rsidRDefault="00B142AE">
      <w:pPr>
        <w:spacing w:after="0" w:line="240" w:lineRule="auto"/>
      </w:pPr>
      <w:r>
        <w:separator/>
      </w:r>
    </w:p>
  </w:endnote>
  <w:endnote w:type="continuationSeparator" w:id="0">
    <w:p w14:paraId="56D36C31" w14:textId="77777777" w:rsidR="00B142AE" w:rsidRDefault="00B1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1248"/>
      <w:docPartObj>
        <w:docPartGallery w:val="Page Numbers (Bottom of Page)"/>
        <w:docPartUnique/>
      </w:docPartObj>
    </w:sdtPr>
    <w:sdtEndPr/>
    <w:sdtContent>
      <w:p w14:paraId="1F7CBD3E" w14:textId="2FCEF9C5" w:rsidR="00F75703" w:rsidRDefault="00CD510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D97" w:rsidRPr="009D6D97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87B1" w14:textId="77777777" w:rsidR="00B142AE" w:rsidRDefault="00B142AE">
      <w:pPr>
        <w:spacing w:after="0" w:line="240" w:lineRule="auto"/>
      </w:pPr>
      <w:r>
        <w:separator/>
      </w:r>
    </w:p>
  </w:footnote>
  <w:footnote w:type="continuationSeparator" w:id="0">
    <w:p w14:paraId="12EBA7EA" w14:textId="77777777" w:rsidR="00B142AE" w:rsidRDefault="00B1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61D2"/>
    <w:multiLevelType w:val="hybridMultilevel"/>
    <w:tmpl w:val="8F58C7E6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F16"/>
    <w:multiLevelType w:val="hybridMultilevel"/>
    <w:tmpl w:val="6B6454FE"/>
    <w:lvl w:ilvl="0" w:tplc="01AE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68610E">
      <w:start w:val="1"/>
      <w:numFmt w:val="lowerLetter"/>
      <w:lvlText w:val="%2."/>
      <w:lvlJc w:val="left"/>
      <w:pPr>
        <w:ind w:left="1800" w:hanging="360"/>
      </w:pPr>
    </w:lvl>
    <w:lvl w:ilvl="2" w:tplc="E0EA32C8">
      <w:start w:val="1"/>
      <w:numFmt w:val="lowerRoman"/>
      <w:lvlText w:val="%3."/>
      <w:lvlJc w:val="right"/>
      <w:pPr>
        <w:ind w:left="2520" w:hanging="180"/>
      </w:pPr>
    </w:lvl>
    <w:lvl w:ilvl="3" w:tplc="A96E69DE">
      <w:start w:val="1"/>
      <w:numFmt w:val="decimal"/>
      <w:lvlText w:val="%4."/>
      <w:lvlJc w:val="left"/>
      <w:pPr>
        <w:ind w:left="3240" w:hanging="360"/>
      </w:pPr>
    </w:lvl>
    <w:lvl w:ilvl="4" w:tplc="CF80D7FC">
      <w:start w:val="1"/>
      <w:numFmt w:val="lowerLetter"/>
      <w:lvlText w:val="%5."/>
      <w:lvlJc w:val="left"/>
      <w:pPr>
        <w:ind w:left="3960" w:hanging="360"/>
      </w:pPr>
    </w:lvl>
    <w:lvl w:ilvl="5" w:tplc="6B6C7302">
      <w:start w:val="1"/>
      <w:numFmt w:val="lowerRoman"/>
      <w:lvlText w:val="%6."/>
      <w:lvlJc w:val="right"/>
      <w:pPr>
        <w:ind w:left="4680" w:hanging="180"/>
      </w:pPr>
    </w:lvl>
    <w:lvl w:ilvl="6" w:tplc="916A3180">
      <w:start w:val="1"/>
      <w:numFmt w:val="decimal"/>
      <w:lvlText w:val="%7."/>
      <w:lvlJc w:val="left"/>
      <w:pPr>
        <w:ind w:left="5400" w:hanging="360"/>
      </w:pPr>
    </w:lvl>
    <w:lvl w:ilvl="7" w:tplc="7F847692">
      <w:start w:val="1"/>
      <w:numFmt w:val="lowerLetter"/>
      <w:lvlText w:val="%8."/>
      <w:lvlJc w:val="left"/>
      <w:pPr>
        <w:ind w:left="6120" w:hanging="360"/>
      </w:pPr>
    </w:lvl>
    <w:lvl w:ilvl="8" w:tplc="522E204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60312"/>
    <w:multiLevelType w:val="hybridMultilevel"/>
    <w:tmpl w:val="ED7686DA"/>
    <w:lvl w:ilvl="0" w:tplc="D34A41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04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60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5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6B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82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D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B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A7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5299"/>
    <w:multiLevelType w:val="hybridMultilevel"/>
    <w:tmpl w:val="01C41C76"/>
    <w:lvl w:ilvl="0" w:tplc="5E10F4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D86F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1674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8CF8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0E9E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F69D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4628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4E38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08E1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92861"/>
    <w:multiLevelType w:val="hybridMultilevel"/>
    <w:tmpl w:val="A41C4FE2"/>
    <w:lvl w:ilvl="0" w:tplc="220EC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8CDE6">
      <w:start w:val="1"/>
      <w:numFmt w:val="lowerLetter"/>
      <w:lvlText w:val="%2."/>
      <w:lvlJc w:val="left"/>
      <w:pPr>
        <w:ind w:left="1440" w:hanging="360"/>
      </w:pPr>
    </w:lvl>
    <w:lvl w:ilvl="2" w:tplc="745435EA">
      <w:start w:val="1"/>
      <w:numFmt w:val="lowerRoman"/>
      <w:lvlText w:val="%3."/>
      <w:lvlJc w:val="right"/>
      <w:pPr>
        <w:ind w:left="2160" w:hanging="180"/>
      </w:pPr>
    </w:lvl>
    <w:lvl w:ilvl="3" w:tplc="BE7632D4">
      <w:start w:val="1"/>
      <w:numFmt w:val="decimal"/>
      <w:lvlText w:val="%4."/>
      <w:lvlJc w:val="left"/>
      <w:pPr>
        <w:ind w:left="2880" w:hanging="360"/>
      </w:pPr>
    </w:lvl>
    <w:lvl w:ilvl="4" w:tplc="4B3CB9E4">
      <w:start w:val="1"/>
      <w:numFmt w:val="lowerLetter"/>
      <w:lvlText w:val="%5."/>
      <w:lvlJc w:val="left"/>
      <w:pPr>
        <w:ind w:left="3600" w:hanging="360"/>
      </w:pPr>
    </w:lvl>
    <w:lvl w:ilvl="5" w:tplc="D9CACA98">
      <w:start w:val="1"/>
      <w:numFmt w:val="lowerRoman"/>
      <w:lvlText w:val="%6."/>
      <w:lvlJc w:val="right"/>
      <w:pPr>
        <w:ind w:left="4320" w:hanging="180"/>
      </w:pPr>
    </w:lvl>
    <w:lvl w:ilvl="6" w:tplc="DBA49C86">
      <w:start w:val="1"/>
      <w:numFmt w:val="decimal"/>
      <w:lvlText w:val="%7."/>
      <w:lvlJc w:val="left"/>
      <w:pPr>
        <w:ind w:left="5040" w:hanging="360"/>
      </w:pPr>
    </w:lvl>
    <w:lvl w:ilvl="7" w:tplc="35EE5CFA">
      <w:start w:val="1"/>
      <w:numFmt w:val="lowerLetter"/>
      <w:lvlText w:val="%8."/>
      <w:lvlJc w:val="left"/>
      <w:pPr>
        <w:ind w:left="5760" w:hanging="360"/>
      </w:pPr>
    </w:lvl>
    <w:lvl w:ilvl="8" w:tplc="69F0AF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1CD0"/>
    <w:multiLevelType w:val="hybridMultilevel"/>
    <w:tmpl w:val="3392ECAC"/>
    <w:lvl w:ilvl="0" w:tplc="13E476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57140F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56E6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3200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EE2E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BEC7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5880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BD09F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F458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1F2BE0"/>
    <w:multiLevelType w:val="hybridMultilevel"/>
    <w:tmpl w:val="E070B9BA"/>
    <w:lvl w:ilvl="0" w:tplc="CA92C7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8800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34C0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1AB2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5AB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D8C2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FAE8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5C2DE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6CA8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076865"/>
    <w:multiLevelType w:val="hybridMultilevel"/>
    <w:tmpl w:val="79CE45B8"/>
    <w:lvl w:ilvl="0" w:tplc="F5CC49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C5480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E470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36F6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67E84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9C1C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4A55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2CD5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B2DF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F2AA7"/>
    <w:multiLevelType w:val="hybridMultilevel"/>
    <w:tmpl w:val="FD30DC0A"/>
    <w:lvl w:ilvl="0" w:tplc="F82E9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24A08">
      <w:start w:val="1"/>
      <w:numFmt w:val="lowerLetter"/>
      <w:lvlText w:val="%2."/>
      <w:lvlJc w:val="left"/>
      <w:pPr>
        <w:ind w:left="1440" w:hanging="360"/>
      </w:pPr>
    </w:lvl>
    <w:lvl w:ilvl="2" w:tplc="6C241B02">
      <w:start w:val="1"/>
      <w:numFmt w:val="lowerRoman"/>
      <w:lvlText w:val="%3."/>
      <w:lvlJc w:val="right"/>
      <w:pPr>
        <w:ind w:left="2160" w:hanging="180"/>
      </w:pPr>
    </w:lvl>
    <w:lvl w:ilvl="3" w:tplc="82FEA9D6">
      <w:start w:val="1"/>
      <w:numFmt w:val="decimal"/>
      <w:lvlText w:val="%4."/>
      <w:lvlJc w:val="left"/>
      <w:pPr>
        <w:ind w:left="2880" w:hanging="360"/>
      </w:pPr>
    </w:lvl>
    <w:lvl w:ilvl="4" w:tplc="0C185042">
      <w:start w:val="1"/>
      <w:numFmt w:val="lowerLetter"/>
      <w:lvlText w:val="%5."/>
      <w:lvlJc w:val="left"/>
      <w:pPr>
        <w:ind w:left="3600" w:hanging="360"/>
      </w:pPr>
    </w:lvl>
    <w:lvl w:ilvl="5" w:tplc="4B8217EE">
      <w:start w:val="1"/>
      <w:numFmt w:val="lowerRoman"/>
      <w:lvlText w:val="%6."/>
      <w:lvlJc w:val="right"/>
      <w:pPr>
        <w:ind w:left="4320" w:hanging="180"/>
      </w:pPr>
    </w:lvl>
    <w:lvl w:ilvl="6" w:tplc="8384F8B2">
      <w:start w:val="1"/>
      <w:numFmt w:val="decimal"/>
      <w:lvlText w:val="%7."/>
      <w:lvlJc w:val="left"/>
      <w:pPr>
        <w:ind w:left="5040" w:hanging="360"/>
      </w:pPr>
    </w:lvl>
    <w:lvl w:ilvl="7" w:tplc="6A582BDA">
      <w:start w:val="1"/>
      <w:numFmt w:val="lowerLetter"/>
      <w:lvlText w:val="%8."/>
      <w:lvlJc w:val="left"/>
      <w:pPr>
        <w:ind w:left="5760" w:hanging="360"/>
      </w:pPr>
    </w:lvl>
    <w:lvl w:ilvl="8" w:tplc="B3F0A4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5394C"/>
    <w:multiLevelType w:val="hybridMultilevel"/>
    <w:tmpl w:val="D2188A36"/>
    <w:lvl w:ilvl="0" w:tplc="D9E496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9413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36FB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04A9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78EFD9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B263A5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8491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174A07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CB4E3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7A1F5F"/>
    <w:multiLevelType w:val="hybridMultilevel"/>
    <w:tmpl w:val="4B149ED6"/>
    <w:lvl w:ilvl="0" w:tplc="2966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FEE3DE">
      <w:start w:val="1"/>
      <w:numFmt w:val="lowerLetter"/>
      <w:lvlText w:val="%2."/>
      <w:lvlJc w:val="left"/>
      <w:pPr>
        <w:ind w:left="1440" w:hanging="360"/>
      </w:pPr>
    </w:lvl>
    <w:lvl w:ilvl="2" w:tplc="70805F42">
      <w:start w:val="1"/>
      <w:numFmt w:val="lowerRoman"/>
      <w:lvlText w:val="%3."/>
      <w:lvlJc w:val="right"/>
      <w:pPr>
        <w:ind w:left="2160" w:hanging="180"/>
      </w:pPr>
    </w:lvl>
    <w:lvl w:ilvl="3" w:tplc="CDD63FC8">
      <w:start w:val="1"/>
      <w:numFmt w:val="decimal"/>
      <w:lvlText w:val="%4."/>
      <w:lvlJc w:val="left"/>
      <w:pPr>
        <w:ind w:left="2880" w:hanging="360"/>
      </w:pPr>
    </w:lvl>
    <w:lvl w:ilvl="4" w:tplc="6D781D62">
      <w:start w:val="1"/>
      <w:numFmt w:val="lowerLetter"/>
      <w:lvlText w:val="%5."/>
      <w:lvlJc w:val="left"/>
      <w:pPr>
        <w:ind w:left="3600" w:hanging="360"/>
      </w:pPr>
    </w:lvl>
    <w:lvl w:ilvl="5" w:tplc="8ED2A0E6">
      <w:start w:val="1"/>
      <w:numFmt w:val="lowerRoman"/>
      <w:lvlText w:val="%6."/>
      <w:lvlJc w:val="right"/>
      <w:pPr>
        <w:ind w:left="4320" w:hanging="180"/>
      </w:pPr>
    </w:lvl>
    <w:lvl w:ilvl="6" w:tplc="0E1A639A">
      <w:start w:val="1"/>
      <w:numFmt w:val="decimal"/>
      <w:lvlText w:val="%7."/>
      <w:lvlJc w:val="left"/>
      <w:pPr>
        <w:ind w:left="5040" w:hanging="360"/>
      </w:pPr>
    </w:lvl>
    <w:lvl w:ilvl="7" w:tplc="AAA2B4C0">
      <w:start w:val="1"/>
      <w:numFmt w:val="lowerLetter"/>
      <w:lvlText w:val="%8."/>
      <w:lvlJc w:val="left"/>
      <w:pPr>
        <w:ind w:left="5760" w:hanging="360"/>
      </w:pPr>
    </w:lvl>
    <w:lvl w:ilvl="8" w:tplc="D3C81E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03"/>
    <w:rsid w:val="000B5B49"/>
    <w:rsid w:val="005630D7"/>
    <w:rsid w:val="005F14F9"/>
    <w:rsid w:val="006C2803"/>
    <w:rsid w:val="0075128C"/>
    <w:rsid w:val="00816DA2"/>
    <w:rsid w:val="00821622"/>
    <w:rsid w:val="009728C2"/>
    <w:rsid w:val="009C3A38"/>
    <w:rsid w:val="009D6D97"/>
    <w:rsid w:val="00B06241"/>
    <w:rsid w:val="00B142AE"/>
    <w:rsid w:val="00B704C0"/>
    <w:rsid w:val="00BA6923"/>
    <w:rsid w:val="00C3248F"/>
    <w:rsid w:val="00CB13DC"/>
    <w:rsid w:val="00CC4245"/>
    <w:rsid w:val="00CD5108"/>
    <w:rsid w:val="00E17520"/>
    <w:rsid w:val="00EE6061"/>
    <w:rsid w:val="00F75703"/>
    <w:rsid w:val="00FC1FD9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EB3F"/>
  <w15:docId w15:val="{83800A36-AC6F-4708-B0E1-4324F39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t-3">
    <w:name w:val="mt-3"/>
    <w:basedOn w:val="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b-0">
    <w:name w:val="mb-0"/>
    <w:basedOn w:val="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paragraph" w:customStyle="1" w:styleId="1480">
    <w:name w:val="1480"/>
    <w:basedOn w:val="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SMBusiness\10500\Files\334103_copies\www.4ek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file.me/61erP/HahFPg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Сыктым Михаил</dc:creator>
  <cp:keywords/>
  <dc:description/>
  <cp:lastModifiedBy>RePack by Diakov</cp:lastModifiedBy>
  <cp:revision>2</cp:revision>
  <cp:lastPrinted>2024-08-27T09:20:00Z</cp:lastPrinted>
  <dcterms:created xsi:type="dcterms:W3CDTF">2024-08-28T13:42:00Z</dcterms:created>
  <dcterms:modified xsi:type="dcterms:W3CDTF">2024-08-28T13:42:00Z</dcterms:modified>
</cp:coreProperties>
</file>